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4A" w:rsidRPr="00271FA3" w:rsidRDefault="004216F2" w:rsidP="00A37124">
      <w:pPr>
        <w:pStyle w:val="NormalWeb"/>
        <w:rPr>
          <w:b/>
        </w:rPr>
      </w:pPr>
      <w:r w:rsidRPr="00271FA3">
        <w:rPr>
          <w:b/>
        </w:rPr>
        <w:t>2022/2023</w:t>
      </w:r>
      <w:r w:rsidR="00A37124" w:rsidRPr="00271FA3">
        <w:rPr>
          <w:b/>
        </w:rPr>
        <w:t xml:space="preserve"> Erasmus</w:t>
      </w:r>
      <w:r w:rsidR="00262A16" w:rsidRPr="00271FA3">
        <w:rPr>
          <w:b/>
        </w:rPr>
        <w:t>+</w:t>
      </w:r>
      <w:r w:rsidR="00A37124" w:rsidRPr="00271FA3">
        <w:rPr>
          <w:b/>
        </w:rPr>
        <w:t xml:space="preserve"> Staj Hareketliliği Başvuruları Başlamıştır</w:t>
      </w:r>
      <w:r w:rsidR="009C714A" w:rsidRPr="00271FA3">
        <w:rPr>
          <w:b/>
        </w:rPr>
        <w:t>...</w:t>
      </w:r>
    </w:p>
    <w:p w:rsidR="00375D49" w:rsidRPr="00271FA3" w:rsidRDefault="00375D49" w:rsidP="00375D49">
      <w:pPr>
        <w:jc w:val="both"/>
        <w:rPr>
          <w:rFonts w:ascii="Times New Roman" w:hAnsi="Times New Roman" w:cs="Times New Roman"/>
          <w:color w:val="000000" w:themeColor="text1"/>
          <w:sz w:val="24"/>
          <w:szCs w:val="24"/>
          <w:shd w:val="clear" w:color="auto" w:fill="FFFFFF"/>
        </w:rPr>
      </w:pPr>
      <w:r w:rsidRPr="00271FA3">
        <w:rPr>
          <w:rFonts w:ascii="Times New Roman" w:hAnsi="Times New Roman" w:cs="Times New Roman"/>
          <w:color w:val="000000" w:themeColor="text1"/>
          <w:sz w:val="24"/>
          <w:szCs w:val="24"/>
          <w:shd w:val="clear" w:color="auto" w:fill="FFFFFF"/>
        </w:rPr>
        <w:t>BAŞVURU KOŞULLARI:</w:t>
      </w:r>
    </w:p>
    <w:p w:rsidR="00375D49" w:rsidRPr="00271FA3" w:rsidRDefault="00375D49" w:rsidP="00375D49">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271FA3">
        <w:rPr>
          <w:rFonts w:ascii="Times New Roman" w:hAnsi="Times New Roman" w:cs="Times New Roman"/>
          <w:color w:val="000000" w:themeColor="text1"/>
          <w:sz w:val="24"/>
          <w:szCs w:val="24"/>
          <w:shd w:val="clear" w:color="auto" w:fill="FFFFFF"/>
        </w:rPr>
        <w:t xml:space="preserve">Aktif öğrenci olmak, Önlisans, Lisans için </w:t>
      </w:r>
      <w:proofErr w:type="gramStart"/>
      <w:r w:rsidRPr="00271FA3">
        <w:rPr>
          <w:rFonts w:ascii="Times New Roman" w:hAnsi="Times New Roman" w:cs="Times New Roman"/>
          <w:color w:val="000000" w:themeColor="text1"/>
          <w:sz w:val="24"/>
          <w:szCs w:val="24"/>
          <w:shd w:val="clear" w:color="auto" w:fill="FFFFFF"/>
        </w:rPr>
        <w:t>2,20/4,00</w:t>
      </w:r>
      <w:proofErr w:type="gramEnd"/>
      <w:r w:rsidRPr="00271FA3">
        <w:rPr>
          <w:rFonts w:ascii="Times New Roman" w:hAnsi="Times New Roman" w:cs="Times New Roman"/>
          <w:color w:val="000000" w:themeColor="text1"/>
          <w:sz w:val="24"/>
          <w:szCs w:val="24"/>
          <w:shd w:val="clear" w:color="auto" w:fill="FFFFFF"/>
        </w:rPr>
        <w:t>, Yüksek Lisans ve Doktora için 2,50/4,00, Tıp Fakültesi için</w:t>
      </w:r>
      <w:r w:rsidR="004216F2" w:rsidRPr="00271FA3">
        <w:rPr>
          <w:rFonts w:ascii="Times New Roman" w:hAnsi="Times New Roman" w:cs="Times New Roman"/>
          <w:color w:val="000000" w:themeColor="text1"/>
          <w:sz w:val="24"/>
          <w:szCs w:val="24"/>
          <w:shd w:val="clear" w:color="auto" w:fill="FFFFFF"/>
        </w:rPr>
        <w:t xml:space="preserve"> 65</w:t>
      </w:r>
      <w:r w:rsidR="0084150A" w:rsidRPr="00271FA3">
        <w:rPr>
          <w:rFonts w:ascii="Times New Roman" w:hAnsi="Times New Roman" w:cs="Times New Roman"/>
          <w:color w:val="000000" w:themeColor="text1"/>
          <w:sz w:val="24"/>
          <w:szCs w:val="24"/>
          <w:shd w:val="clear" w:color="auto" w:fill="FFFFFF"/>
        </w:rPr>
        <w:t>/100 Genel Not Ortalamasına s</w:t>
      </w:r>
      <w:r w:rsidRPr="00271FA3">
        <w:rPr>
          <w:rFonts w:ascii="Times New Roman" w:hAnsi="Times New Roman" w:cs="Times New Roman"/>
          <w:color w:val="000000" w:themeColor="text1"/>
          <w:sz w:val="24"/>
          <w:szCs w:val="24"/>
          <w:shd w:val="clear" w:color="auto" w:fill="FFFFFF"/>
        </w:rPr>
        <w:t>ahip olmak.</w:t>
      </w:r>
    </w:p>
    <w:p w:rsidR="0084150A" w:rsidRPr="00271FA3" w:rsidRDefault="009F6044" w:rsidP="00375D49">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271FA3">
        <w:rPr>
          <w:rFonts w:ascii="Times New Roman" w:hAnsi="Times New Roman" w:cs="Times New Roman"/>
          <w:color w:val="000000" w:themeColor="text1"/>
          <w:sz w:val="24"/>
          <w:szCs w:val="24"/>
          <w:shd w:val="clear" w:color="auto" w:fill="FFFFFF"/>
        </w:rPr>
        <w:t>Yüksek Lisans veya Doktora öğrencilerinin henüz tra</w:t>
      </w:r>
      <w:r w:rsidR="009770EE" w:rsidRPr="00271FA3">
        <w:rPr>
          <w:rFonts w:ascii="Times New Roman" w:hAnsi="Times New Roman" w:cs="Times New Roman"/>
          <w:color w:val="000000" w:themeColor="text1"/>
          <w:sz w:val="24"/>
          <w:szCs w:val="24"/>
          <w:shd w:val="clear" w:color="auto" w:fill="FFFFFF"/>
        </w:rPr>
        <w:t>nskripti oluşmamışsa</w:t>
      </w:r>
      <w:r w:rsidRPr="00271FA3">
        <w:rPr>
          <w:rFonts w:ascii="Times New Roman" w:hAnsi="Times New Roman" w:cs="Times New Roman"/>
          <w:color w:val="000000" w:themeColor="text1"/>
          <w:sz w:val="24"/>
          <w:szCs w:val="24"/>
          <w:shd w:val="clear" w:color="auto" w:fill="FFFFFF"/>
        </w:rPr>
        <w:t xml:space="preserve"> bir önceki seviyede aldıkları transkripti kullanabilirler (Yüksek Lisans için Lisans, Doktora için Yüksek Lisans Transkripti</w:t>
      </w:r>
      <w:r w:rsidR="009770EE" w:rsidRPr="00271FA3">
        <w:rPr>
          <w:rFonts w:ascii="Times New Roman" w:hAnsi="Times New Roman" w:cs="Times New Roman"/>
          <w:color w:val="000000" w:themeColor="text1"/>
          <w:sz w:val="24"/>
          <w:szCs w:val="24"/>
          <w:shd w:val="clear" w:color="auto" w:fill="FFFFFF"/>
        </w:rPr>
        <w:t xml:space="preserve"> kullanılabilir</w:t>
      </w:r>
      <w:r w:rsidRPr="00271FA3">
        <w:rPr>
          <w:rFonts w:ascii="Times New Roman" w:hAnsi="Times New Roman" w:cs="Times New Roman"/>
          <w:color w:val="000000" w:themeColor="text1"/>
          <w:sz w:val="24"/>
          <w:szCs w:val="24"/>
          <w:shd w:val="clear" w:color="auto" w:fill="FFFFFF"/>
        </w:rPr>
        <w:t>).</w:t>
      </w:r>
    </w:p>
    <w:p w:rsidR="00375D49" w:rsidRPr="00271FA3" w:rsidRDefault="00375D49" w:rsidP="00375D49">
      <w:pPr>
        <w:pStyle w:val="ListeParagraf"/>
        <w:numPr>
          <w:ilvl w:val="0"/>
          <w:numId w:val="1"/>
        </w:num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Yabancı Dil Sınavından en az 30/100 almış olmak (2018, 2019, 2020, 2021</w:t>
      </w:r>
      <w:r w:rsidR="00A80F0E" w:rsidRPr="00271FA3">
        <w:rPr>
          <w:rFonts w:ascii="Times New Roman" w:hAnsi="Times New Roman" w:cs="Times New Roman"/>
          <w:color w:val="000000" w:themeColor="text1"/>
          <w:sz w:val="24"/>
          <w:szCs w:val="24"/>
        </w:rPr>
        <w:t>, 2022</w:t>
      </w:r>
      <w:r w:rsidRPr="00271FA3">
        <w:rPr>
          <w:rFonts w:ascii="Times New Roman" w:hAnsi="Times New Roman" w:cs="Times New Roman"/>
          <w:color w:val="000000" w:themeColor="text1"/>
          <w:sz w:val="24"/>
          <w:szCs w:val="24"/>
        </w:rPr>
        <w:t xml:space="preserve"> tarihli YDS, YÖKDİL</w:t>
      </w:r>
      <w:r w:rsidR="00076DBC" w:rsidRPr="00271FA3">
        <w:rPr>
          <w:rFonts w:ascii="Times New Roman" w:hAnsi="Times New Roman" w:cs="Times New Roman"/>
          <w:color w:val="000000" w:themeColor="text1"/>
          <w:sz w:val="24"/>
          <w:szCs w:val="24"/>
        </w:rPr>
        <w:t xml:space="preserve"> </w:t>
      </w:r>
      <w:r w:rsidR="005158A8" w:rsidRPr="00271FA3">
        <w:rPr>
          <w:rFonts w:ascii="Times New Roman" w:hAnsi="Times New Roman" w:cs="Times New Roman"/>
          <w:color w:val="000000" w:themeColor="text1"/>
          <w:sz w:val="24"/>
          <w:szCs w:val="24"/>
        </w:rPr>
        <w:t>veya</w:t>
      </w:r>
      <w:r w:rsidRPr="00271FA3">
        <w:rPr>
          <w:rFonts w:ascii="Times New Roman" w:hAnsi="Times New Roman" w:cs="Times New Roman"/>
          <w:color w:val="000000" w:themeColor="text1"/>
          <w:sz w:val="24"/>
          <w:szCs w:val="24"/>
        </w:rPr>
        <w:t xml:space="preserve"> GAÜN Erasmus Yabancı Dil Sınavı).</w:t>
      </w:r>
    </w:p>
    <w:p w:rsidR="00375D49" w:rsidRPr="00271FA3" w:rsidRDefault="00375D49" w:rsidP="00375D49">
      <w:p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DEĞERLENDİRME KRİTERLERİ:</w:t>
      </w:r>
    </w:p>
    <w:p w:rsidR="00375D49" w:rsidRPr="00271FA3" w:rsidRDefault="00375D49" w:rsidP="00375D49">
      <w:pPr>
        <w:pStyle w:val="ListeParagraf"/>
        <w:numPr>
          <w:ilvl w:val="0"/>
          <w:numId w:val="1"/>
        </w:num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Akademik Başarı Düzeyi %50</w:t>
      </w:r>
    </w:p>
    <w:p w:rsidR="00375D49" w:rsidRPr="00271FA3" w:rsidRDefault="00375D49" w:rsidP="00375D49">
      <w:pPr>
        <w:pStyle w:val="ListeParagraf"/>
        <w:numPr>
          <w:ilvl w:val="0"/>
          <w:numId w:val="1"/>
        </w:num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 xml:space="preserve">Yabancı Dil Seviyesi %50 </w:t>
      </w:r>
    </w:p>
    <w:p w:rsidR="00375D49" w:rsidRPr="00271FA3" w:rsidRDefault="00375D49" w:rsidP="00375D49">
      <w:p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BAŞVURU İÇİN GEREKLİ BELGELER:</w:t>
      </w:r>
    </w:p>
    <w:p w:rsidR="00375D49" w:rsidRPr="00271FA3" w:rsidRDefault="00375D49" w:rsidP="0041705E">
      <w:pPr>
        <w:pStyle w:val="ListeParagraf"/>
        <w:numPr>
          <w:ilvl w:val="0"/>
          <w:numId w:val="1"/>
        </w:num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Başvuru Formu</w:t>
      </w:r>
      <w:r w:rsidR="00A10D03" w:rsidRPr="00271FA3">
        <w:rPr>
          <w:rFonts w:ascii="Times New Roman" w:hAnsi="Times New Roman" w:cs="Times New Roman"/>
          <w:color w:val="000000" w:themeColor="text1"/>
          <w:sz w:val="24"/>
          <w:szCs w:val="24"/>
        </w:rPr>
        <w:t xml:space="preserve"> </w:t>
      </w:r>
      <w:r w:rsidR="00766080" w:rsidRPr="00E74658">
        <w:rPr>
          <w:rFonts w:ascii="Times New Roman" w:hAnsi="Times New Roman" w:cs="Times New Roman"/>
          <w:b/>
          <w:color w:val="000000" w:themeColor="text1"/>
          <w:sz w:val="24"/>
          <w:szCs w:val="24"/>
        </w:rPr>
        <w:t>(Zorunlu)</w:t>
      </w:r>
      <w:r w:rsidR="0041705E" w:rsidRPr="00271FA3">
        <w:rPr>
          <w:rFonts w:ascii="Times New Roman" w:hAnsi="Times New Roman" w:cs="Times New Roman"/>
          <w:color w:val="000000" w:themeColor="text1"/>
          <w:sz w:val="24"/>
          <w:szCs w:val="24"/>
        </w:rPr>
        <w:t xml:space="preserve"> </w:t>
      </w:r>
      <w:hyperlink r:id="rId6" w:history="1">
        <w:r w:rsidR="0041705E" w:rsidRPr="00271FA3">
          <w:rPr>
            <w:rStyle w:val="Kpr"/>
            <w:rFonts w:ascii="Times New Roman" w:hAnsi="Times New Roman" w:cs="Times New Roman"/>
            <w:color w:val="000000" w:themeColor="text1"/>
            <w:sz w:val="24"/>
            <w:szCs w:val="24"/>
          </w:rPr>
          <w:t>http://erasmus.gantep.edu.tr/pages.php?url=belgeler-ve-formlar-application-forms-9</w:t>
        </w:r>
      </w:hyperlink>
    </w:p>
    <w:p w:rsidR="0041705E" w:rsidRPr="00271FA3" w:rsidRDefault="0041705E" w:rsidP="0041705E">
      <w:pPr>
        <w:pStyle w:val="ListeParagraf"/>
        <w:numPr>
          <w:ilvl w:val="0"/>
          <w:numId w:val="1"/>
        </w:numPr>
        <w:jc w:val="both"/>
        <w:rPr>
          <w:rFonts w:ascii="Times New Roman" w:hAnsi="Times New Roman" w:cs="Times New Roman"/>
          <w:color w:val="000000" w:themeColor="text1"/>
          <w:sz w:val="24"/>
          <w:szCs w:val="24"/>
        </w:rPr>
      </w:pPr>
      <w:r w:rsidRPr="00271FA3">
        <w:rPr>
          <w:rFonts w:ascii="Times New Roman" w:hAnsi="Times New Roman" w:cs="Times New Roman"/>
          <w:color w:val="000000" w:themeColor="text1"/>
          <w:sz w:val="24"/>
          <w:szCs w:val="24"/>
        </w:rPr>
        <w:t xml:space="preserve">E devlet üzerinden başvuru formu çıktısı </w:t>
      </w:r>
      <w:r w:rsidRPr="00787926">
        <w:rPr>
          <w:rFonts w:ascii="Times New Roman" w:hAnsi="Times New Roman" w:cs="Times New Roman"/>
          <w:b/>
          <w:color w:val="000000" w:themeColor="text1"/>
          <w:sz w:val="24"/>
          <w:szCs w:val="24"/>
        </w:rPr>
        <w:t>(Zorunlu)</w:t>
      </w:r>
      <w:r w:rsidRPr="00271FA3">
        <w:rPr>
          <w:rFonts w:ascii="Times New Roman" w:hAnsi="Times New Roman" w:cs="Times New Roman"/>
          <w:color w:val="000000" w:themeColor="text1"/>
          <w:sz w:val="24"/>
          <w:szCs w:val="24"/>
        </w:rPr>
        <w:t xml:space="preserve"> </w:t>
      </w:r>
      <w:hyperlink r:id="rId7" w:history="1">
        <w:r w:rsidRPr="00934521">
          <w:rPr>
            <w:rStyle w:val="Kpr"/>
            <w:rFonts w:ascii="Times New Roman" w:hAnsi="Times New Roman" w:cs="Times New Roman"/>
            <w:sz w:val="24"/>
            <w:szCs w:val="24"/>
          </w:rPr>
          <w:t>http://erasmusbasvuru.ua.gov.tr</w:t>
        </w:r>
      </w:hyperlink>
      <w:r w:rsidR="00934521">
        <w:rPr>
          <w:rFonts w:ascii="Times New Roman" w:hAnsi="Times New Roman" w:cs="Times New Roman"/>
          <w:color w:val="000000" w:themeColor="text1"/>
          <w:sz w:val="24"/>
          <w:szCs w:val="24"/>
        </w:rPr>
        <w:t xml:space="preserve"> </w:t>
      </w:r>
    </w:p>
    <w:p w:rsidR="00375D49" w:rsidRPr="00271FA3" w:rsidRDefault="00375D49" w:rsidP="00375D49">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Kimlik</w:t>
      </w:r>
      <w:r w:rsidR="00947E06">
        <w:rPr>
          <w:rFonts w:ascii="Times New Roman" w:hAnsi="Times New Roman" w:cs="Times New Roman"/>
          <w:sz w:val="24"/>
          <w:szCs w:val="24"/>
        </w:rPr>
        <w:t xml:space="preserve"> veya </w:t>
      </w:r>
      <w:r w:rsidRPr="00271FA3">
        <w:rPr>
          <w:rFonts w:ascii="Times New Roman" w:hAnsi="Times New Roman" w:cs="Times New Roman"/>
          <w:sz w:val="24"/>
          <w:szCs w:val="24"/>
        </w:rPr>
        <w:t>Pasaport Fotokopisi</w:t>
      </w:r>
      <w:r w:rsidR="00766080" w:rsidRPr="00271FA3">
        <w:rPr>
          <w:rFonts w:ascii="Times New Roman" w:hAnsi="Times New Roman" w:cs="Times New Roman"/>
          <w:sz w:val="24"/>
          <w:szCs w:val="24"/>
        </w:rPr>
        <w:t xml:space="preserve"> </w:t>
      </w:r>
      <w:r w:rsidR="00766080" w:rsidRPr="00787926">
        <w:rPr>
          <w:rFonts w:ascii="Times New Roman" w:hAnsi="Times New Roman" w:cs="Times New Roman"/>
          <w:b/>
          <w:color w:val="000000" w:themeColor="text1"/>
          <w:sz w:val="24"/>
          <w:szCs w:val="24"/>
        </w:rPr>
        <w:t>(Zorunlu)</w:t>
      </w:r>
    </w:p>
    <w:p w:rsidR="00660F68" w:rsidRDefault="00375D49" w:rsidP="00375D49">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Güncel Transkript</w:t>
      </w:r>
      <w:r w:rsidR="00660F68">
        <w:rPr>
          <w:rFonts w:ascii="Times New Roman" w:hAnsi="Times New Roman" w:cs="Times New Roman"/>
          <w:sz w:val="24"/>
          <w:szCs w:val="24"/>
        </w:rPr>
        <w:t xml:space="preserve"> (100’lük sistemde not ortalaması görünen </w:t>
      </w:r>
      <w:r w:rsidR="008B3DB6">
        <w:rPr>
          <w:rFonts w:ascii="Times New Roman" w:hAnsi="Times New Roman" w:cs="Times New Roman"/>
          <w:sz w:val="24"/>
          <w:szCs w:val="24"/>
        </w:rPr>
        <w:t>öğrenci işleri onaylı</w:t>
      </w:r>
      <w:r w:rsidR="00660F68">
        <w:rPr>
          <w:rFonts w:ascii="Times New Roman" w:hAnsi="Times New Roman" w:cs="Times New Roman"/>
          <w:sz w:val="24"/>
          <w:szCs w:val="24"/>
        </w:rPr>
        <w:t xml:space="preserve"> güncel transkript)</w:t>
      </w:r>
      <w:r w:rsidR="00787926">
        <w:rPr>
          <w:rFonts w:ascii="Times New Roman" w:hAnsi="Times New Roman" w:cs="Times New Roman"/>
          <w:sz w:val="24"/>
          <w:szCs w:val="24"/>
        </w:rPr>
        <w:t xml:space="preserve"> </w:t>
      </w:r>
      <w:r w:rsidR="00787926" w:rsidRPr="00787926">
        <w:rPr>
          <w:rFonts w:ascii="Times New Roman" w:hAnsi="Times New Roman" w:cs="Times New Roman"/>
          <w:b/>
          <w:sz w:val="24"/>
          <w:szCs w:val="24"/>
        </w:rPr>
        <w:t>(Zorunlu</w:t>
      </w:r>
      <w:r w:rsidR="00787926">
        <w:rPr>
          <w:rFonts w:ascii="Times New Roman" w:hAnsi="Times New Roman" w:cs="Times New Roman"/>
          <w:b/>
          <w:sz w:val="24"/>
          <w:szCs w:val="24"/>
        </w:rPr>
        <w:t>)</w:t>
      </w:r>
    </w:p>
    <w:p w:rsidR="00375D49" w:rsidRPr="00960B86" w:rsidRDefault="00375D49" w:rsidP="00960B86">
      <w:pPr>
        <w:pStyle w:val="ListeParagraf"/>
        <w:numPr>
          <w:ilvl w:val="0"/>
          <w:numId w:val="1"/>
        </w:numPr>
        <w:jc w:val="both"/>
        <w:rPr>
          <w:rFonts w:ascii="Times New Roman" w:hAnsi="Times New Roman" w:cs="Times New Roman"/>
          <w:sz w:val="24"/>
          <w:szCs w:val="24"/>
        </w:rPr>
      </w:pPr>
      <w:r w:rsidRPr="00960B86">
        <w:rPr>
          <w:rFonts w:ascii="Times New Roman" w:hAnsi="Times New Roman" w:cs="Times New Roman"/>
          <w:sz w:val="24"/>
          <w:szCs w:val="24"/>
        </w:rPr>
        <w:t>Yabancı Dil Sınav Sonuç Belgesi (2018, 2019, 2020, 2021</w:t>
      </w:r>
      <w:r w:rsidR="004216F2" w:rsidRPr="00960B86">
        <w:rPr>
          <w:rFonts w:ascii="Times New Roman" w:hAnsi="Times New Roman" w:cs="Times New Roman"/>
          <w:sz w:val="24"/>
          <w:szCs w:val="24"/>
        </w:rPr>
        <w:t>, 2022</w:t>
      </w:r>
      <w:r w:rsidRPr="00960B86">
        <w:rPr>
          <w:rFonts w:ascii="Times New Roman" w:hAnsi="Times New Roman" w:cs="Times New Roman"/>
          <w:sz w:val="24"/>
          <w:szCs w:val="24"/>
        </w:rPr>
        <w:t xml:space="preserve"> tarihli YÖKDİL, YDS</w:t>
      </w:r>
      <w:r w:rsidR="00607F3F" w:rsidRPr="00960B86">
        <w:rPr>
          <w:rFonts w:ascii="Times New Roman" w:hAnsi="Times New Roman" w:cs="Times New Roman"/>
          <w:sz w:val="24"/>
          <w:szCs w:val="24"/>
        </w:rPr>
        <w:t xml:space="preserve">, </w:t>
      </w:r>
      <w:r w:rsidRPr="00960B86">
        <w:rPr>
          <w:rFonts w:ascii="Times New Roman" w:hAnsi="Times New Roman" w:cs="Times New Roman"/>
          <w:sz w:val="24"/>
          <w:szCs w:val="24"/>
        </w:rPr>
        <w:t>veya GAÜN Erasmus sınav sonucu kabul edilecektir)</w:t>
      </w:r>
      <w:r w:rsidR="00766080" w:rsidRPr="00960B86">
        <w:rPr>
          <w:rFonts w:ascii="Times New Roman" w:hAnsi="Times New Roman" w:cs="Times New Roman"/>
          <w:sz w:val="24"/>
          <w:szCs w:val="24"/>
        </w:rPr>
        <w:t xml:space="preserve"> </w:t>
      </w:r>
      <w:r w:rsidR="00766080" w:rsidRPr="00787926">
        <w:rPr>
          <w:rFonts w:ascii="Times New Roman" w:hAnsi="Times New Roman" w:cs="Times New Roman"/>
          <w:b/>
          <w:color w:val="000000" w:themeColor="text1"/>
          <w:sz w:val="24"/>
          <w:szCs w:val="24"/>
        </w:rPr>
        <w:t>(Zorunlu)</w:t>
      </w:r>
    </w:p>
    <w:p w:rsidR="00291DC1" w:rsidRDefault="00291DC1" w:rsidP="00660F68">
      <w:pPr>
        <w:pStyle w:val="ListeParagraf"/>
        <w:ind w:firstLine="696"/>
        <w:jc w:val="both"/>
        <w:rPr>
          <w:rFonts w:ascii="Times New Roman" w:hAnsi="Times New Roman" w:cs="Times New Roman"/>
          <w:color w:val="000000" w:themeColor="text1"/>
          <w:sz w:val="24"/>
          <w:szCs w:val="24"/>
        </w:rPr>
      </w:pPr>
    </w:p>
    <w:p w:rsidR="0041705E" w:rsidRPr="00271FA3" w:rsidRDefault="00285E0F" w:rsidP="00660F68">
      <w:pPr>
        <w:pStyle w:val="ListeParagraf"/>
        <w:ind w:firstLine="696"/>
        <w:jc w:val="both"/>
        <w:rPr>
          <w:rFonts w:ascii="Times New Roman" w:hAnsi="Times New Roman" w:cs="Times New Roman"/>
          <w:sz w:val="24"/>
          <w:szCs w:val="24"/>
        </w:rPr>
      </w:pPr>
      <w:r>
        <w:rPr>
          <w:rFonts w:ascii="Times New Roman" w:hAnsi="Times New Roman" w:cs="Times New Roman"/>
          <w:color w:val="000000" w:themeColor="text1"/>
          <w:sz w:val="24"/>
          <w:szCs w:val="24"/>
        </w:rPr>
        <w:t>Aşağıdaki belgeler varsa eklenmelidir.</w:t>
      </w:r>
    </w:p>
    <w:p w:rsidR="0041705E" w:rsidRPr="00271FA3" w:rsidRDefault="0041705E" w:rsidP="0041705E">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Kabul Belgesi (Zorunlu değildir ancak kabul belgesi olan öğrencilere +10 puan verilecektir)</w:t>
      </w:r>
    </w:p>
    <w:p w:rsidR="00375D49" w:rsidRPr="00271FA3" w:rsidRDefault="00986E4E" w:rsidP="00375D49">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Varsa, Engelli Raporu</w:t>
      </w:r>
    </w:p>
    <w:p w:rsidR="00375D49" w:rsidRPr="00271FA3" w:rsidRDefault="00986E4E" w:rsidP="00375D49">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 xml:space="preserve">Varsa, </w:t>
      </w:r>
      <w:r w:rsidR="00375D49" w:rsidRPr="00271FA3">
        <w:rPr>
          <w:rFonts w:ascii="Times New Roman" w:hAnsi="Times New Roman" w:cs="Times New Roman"/>
          <w:sz w:val="24"/>
          <w:szCs w:val="24"/>
        </w:rPr>
        <w:t>Şehit veya Gazi yakını</w:t>
      </w:r>
      <w:r w:rsidRPr="00271FA3">
        <w:rPr>
          <w:rFonts w:ascii="Times New Roman" w:hAnsi="Times New Roman" w:cs="Times New Roman"/>
          <w:sz w:val="24"/>
          <w:szCs w:val="24"/>
        </w:rPr>
        <w:t xml:space="preserve"> olduğunu gösterir belge</w:t>
      </w:r>
    </w:p>
    <w:p w:rsidR="00D179A7" w:rsidRPr="00271FA3" w:rsidRDefault="00986E4E" w:rsidP="00D179A7">
      <w:pPr>
        <w:pStyle w:val="ListeParagraf"/>
        <w:numPr>
          <w:ilvl w:val="0"/>
          <w:numId w:val="1"/>
        </w:numPr>
        <w:jc w:val="both"/>
        <w:rPr>
          <w:rFonts w:ascii="Times New Roman" w:hAnsi="Times New Roman" w:cs="Times New Roman"/>
          <w:sz w:val="24"/>
          <w:szCs w:val="24"/>
        </w:rPr>
      </w:pPr>
      <w:r w:rsidRPr="00271FA3">
        <w:rPr>
          <w:rFonts w:ascii="Times New Roman" w:hAnsi="Times New Roman" w:cs="Times New Roman"/>
          <w:sz w:val="24"/>
          <w:szCs w:val="24"/>
        </w:rPr>
        <w:t xml:space="preserve">Varsa, </w:t>
      </w:r>
      <w:r w:rsidR="00375D49" w:rsidRPr="00271FA3">
        <w:rPr>
          <w:rFonts w:ascii="Times New Roman" w:hAnsi="Times New Roman" w:cs="Times New Roman"/>
          <w:sz w:val="24"/>
          <w:szCs w:val="24"/>
        </w:rPr>
        <w:t>2828 Sayılı Sosyal Hizmetler Kapsamında Haklarında Korunma, bakım Kararı Alınmış Öz</w:t>
      </w:r>
      <w:r w:rsidRPr="00271FA3">
        <w:rPr>
          <w:rFonts w:ascii="Times New Roman" w:hAnsi="Times New Roman" w:cs="Times New Roman"/>
          <w:sz w:val="24"/>
          <w:szCs w:val="24"/>
        </w:rPr>
        <w:t>el Durumu Gösterir Belge</w:t>
      </w:r>
    </w:p>
    <w:p w:rsidR="00D179A7" w:rsidRPr="00271FA3" w:rsidRDefault="00D179A7" w:rsidP="00D179A7">
      <w:pPr>
        <w:ind w:left="360"/>
        <w:jc w:val="both"/>
        <w:rPr>
          <w:rFonts w:ascii="Times New Roman" w:hAnsi="Times New Roman" w:cs="Times New Roman"/>
          <w:sz w:val="24"/>
          <w:szCs w:val="24"/>
        </w:rPr>
      </w:pPr>
      <w:r w:rsidRPr="00271FA3">
        <w:rPr>
          <w:rFonts w:ascii="Times New Roman" w:hAnsi="Times New Roman" w:cs="Times New Roman"/>
          <w:sz w:val="24"/>
          <w:szCs w:val="24"/>
        </w:rPr>
        <w:t>ÖNEMLİ NOTLAR</w:t>
      </w:r>
    </w:p>
    <w:p w:rsidR="00D179A7" w:rsidRPr="00271FA3" w:rsidRDefault="00D179A7" w:rsidP="00D179A7">
      <w:pPr>
        <w:ind w:left="360"/>
        <w:jc w:val="both"/>
        <w:rPr>
          <w:rFonts w:ascii="Times New Roman" w:hAnsi="Times New Roman" w:cs="Times New Roman"/>
          <w:sz w:val="24"/>
          <w:szCs w:val="24"/>
        </w:rPr>
      </w:pPr>
      <w:r w:rsidRPr="00271FA3">
        <w:rPr>
          <w:rFonts w:ascii="Times New Roman" w:hAnsi="Times New Roman" w:cs="Times New Roman"/>
          <w:b/>
          <w:sz w:val="24"/>
          <w:szCs w:val="24"/>
        </w:rPr>
        <w:t xml:space="preserve">Not 1: </w:t>
      </w:r>
      <w:r w:rsidRPr="00271FA3">
        <w:rPr>
          <w:rFonts w:ascii="Times New Roman" w:hAnsi="Times New Roman" w:cs="Times New Roman"/>
          <w:sz w:val="24"/>
          <w:szCs w:val="24"/>
        </w:rPr>
        <w:t xml:space="preserve">2020 </w:t>
      </w:r>
      <w:r w:rsidR="00375D49" w:rsidRPr="00271FA3">
        <w:rPr>
          <w:rFonts w:ascii="Times New Roman" w:hAnsi="Times New Roman" w:cs="Times New Roman"/>
          <w:sz w:val="24"/>
          <w:szCs w:val="24"/>
        </w:rPr>
        <w:t xml:space="preserve">GAÜN </w:t>
      </w:r>
      <w:r w:rsidR="00A10D03" w:rsidRPr="00271FA3">
        <w:rPr>
          <w:rFonts w:ascii="Times New Roman" w:hAnsi="Times New Roman" w:cs="Times New Roman"/>
          <w:sz w:val="24"/>
          <w:szCs w:val="24"/>
        </w:rPr>
        <w:t xml:space="preserve">Erasmus </w:t>
      </w:r>
      <w:r w:rsidRPr="00271FA3">
        <w:rPr>
          <w:rFonts w:ascii="Times New Roman" w:hAnsi="Times New Roman" w:cs="Times New Roman"/>
          <w:sz w:val="24"/>
          <w:szCs w:val="24"/>
        </w:rPr>
        <w:t>yabancı dil sınav sonucunu kullanan öğrencilerimiz isimlerinin</w:t>
      </w:r>
      <w:r w:rsidR="00375D49" w:rsidRPr="00271FA3">
        <w:rPr>
          <w:rFonts w:ascii="Times New Roman" w:hAnsi="Times New Roman" w:cs="Times New Roman"/>
          <w:sz w:val="24"/>
          <w:szCs w:val="24"/>
        </w:rPr>
        <w:t xml:space="preserve"> olduğu s</w:t>
      </w:r>
      <w:r w:rsidR="007D3C22">
        <w:rPr>
          <w:rFonts w:ascii="Times New Roman" w:hAnsi="Times New Roman" w:cs="Times New Roman"/>
          <w:sz w:val="24"/>
          <w:szCs w:val="24"/>
        </w:rPr>
        <w:t>ayfayı çıktı aldıktan sonra a</w:t>
      </w:r>
      <w:r w:rsidR="00D240BE" w:rsidRPr="00271FA3">
        <w:rPr>
          <w:rFonts w:ascii="Times New Roman" w:hAnsi="Times New Roman" w:cs="Times New Roman"/>
          <w:sz w:val="24"/>
          <w:szCs w:val="24"/>
        </w:rPr>
        <w:t xml:space="preserve">ltını çiziniz </w:t>
      </w:r>
      <w:r w:rsidR="00375D49" w:rsidRPr="00271FA3">
        <w:rPr>
          <w:rFonts w:ascii="Times New Roman" w:hAnsi="Times New Roman" w:cs="Times New Roman"/>
          <w:sz w:val="24"/>
          <w:szCs w:val="24"/>
        </w:rPr>
        <w:t>ve başvuru dosyanıza ekleyiniz</w:t>
      </w:r>
      <w:r w:rsidRPr="00271FA3">
        <w:rPr>
          <w:rFonts w:ascii="Times New Roman" w:hAnsi="Times New Roman" w:cs="Times New Roman"/>
          <w:sz w:val="24"/>
          <w:szCs w:val="24"/>
        </w:rPr>
        <w:t>.</w:t>
      </w:r>
      <w:r w:rsidR="0041705E" w:rsidRPr="00271FA3">
        <w:rPr>
          <w:rFonts w:ascii="Times New Roman" w:hAnsi="Times New Roman" w:cs="Times New Roman"/>
          <w:sz w:val="24"/>
          <w:szCs w:val="24"/>
        </w:rPr>
        <w:t xml:space="preserve"> </w:t>
      </w:r>
      <w:r w:rsidR="003D49FD">
        <w:fldChar w:fldCharType="begin"/>
      </w:r>
      <w:r w:rsidR="003D49FD">
        <w:instrText xml:space="preserve"> HYPERLINK "2020%20Erasmus%20Sınav%20Sonucu.pdf" </w:instrText>
      </w:r>
      <w:r w:rsidR="003D49FD">
        <w:fldChar w:fldCharType="separate"/>
      </w:r>
      <w:r w:rsidR="003D49FD">
        <w:fldChar w:fldCharType="end"/>
      </w:r>
    </w:p>
    <w:p w:rsidR="000E0D8F" w:rsidRPr="00271FA3" w:rsidRDefault="00C62B33" w:rsidP="00C62B33">
      <w:pPr>
        <w:ind w:left="360"/>
        <w:jc w:val="both"/>
        <w:rPr>
          <w:rFonts w:ascii="Times New Roman" w:hAnsi="Times New Roman" w:cs="Times New Roman"/>
          <w:sz w:val="24"/>
          <w:szCs w:val="24"/>
        </w:rPr>
      </w:pPr>
      <w:r w:rsidRPr="00271FA3">
        <w:rPr>
          <w:rFonts w:ascii="Times New Roman" w:hAnsi="Times New Roman" w:cs="Times New Roman"/>
          <w:b/>
          <w:sz w:val="24"/>
          <w:szCs w:val="24"/>
        </w:rPr>
        <w:t xml:space="preserve">Not 2: </w:t>
      </w:r>
      <w:r w:rsidR="00D179A7" w:rsidRPr="00271FA3">
        <w:rPr>
          <w:rFonts w:ascii="Times New Roman" w:hAnsi="Times New Roman" w:cs="Times New Roman"/>
          <w:sz w:val="24"/>
          <w:szCs w:val="24"/>
        </w:rPr>
        <w:t>2022</w:t>
      </w:r>
      <w:r w:rsidRPr="00271FA3">
        <w:rPr>
          <w:rFonts w:ascii="Times New Roman" w:hAnsi="Times New Roman" w:cs="Times New Roman"/>
          <w:b/>
          <w:sz w:val="24"/>
          <w:szCs w:val="24"/>
        </w:rPr>
        <w:t xml:space="preserve"> </w:t>
      </w:r>
      <w:r w:rsidRPr="00271FA3">
        <w:rPr>
          <w:rFonts w:ascii="Times New Roman" w:hAnsi="Times New Roman" w:cs="Times New Roman"/>
          <w:sz w:val="24"/>
          <w:szCs w:val="24"/>
        </w:rPr>
        <w:t xml:space="preserve">GAÜN Erasmus yabancı dil sınav sonucunu kullanan öğrencilerimiz </w:t>
      </w:r>
      <w:r w:rsidR="002662D2">
        <w:rPr>
          <w:rFonts w:ascii="Times New Roman" w:hAnsi="Times New Roman" w:cs="Times New Roman"/>
          <w:sz w:val="24"/>
          <w:szCs w:val="24"/>
        </w:rPr>
        <w:t xml:space="preserve">Sınav Sonuç </w:t>
      </w:r>
      <w:r w:rsidRPr="00271FA3">
        <w:rPr>
          <w:rFonts w:ascii="Times New Roman" w:hAnsi="Times New Roman" w:cs="Times New Roman"/>
          <w:sz w:val="24"/>
          <w:szCs w:val="24"/>
        </w:rPr>
        <w:t>çıktılarını alıp başvurularına ekleyeceklerdir.</w:t>
      </w:r>
      <w:r w:rsidR="00F152E6">
        <w:rPr>
          <w:rFonts w:ascii="Times New Roman" w:hAnsi="Times New Roman" w:cs="Times New Roman"/>
          <w:sz w:val="24"/>
          <w:szCs w:val="24"/>
        </w:rPr>
        <w:t xml:space="preserve"> </w:t>
      </w:r>
    </w:p>
    <w:p w:rsidR="00A37124" w:rsidRPr="00271FA3" w:rsidRDefault="00C62B33" w:rsidP="00C62B33">
      <w:pPr>
        <w:pStyle w:val="NormalWeb"/>
        <w:spacing w:after="0" w:line="0" w:lineRule="atLeast"/>
        <w:ind w:firstLine="360"/>
        <w:jc w:val="both"/>
      </w:pPr>
      <w:r w:rsidRPr="00271FA3">
        <w:rPr>
          <w:b/>
        </w:rPr>
        <w:t xml:space="preserve">Not </w:t>
      </w:r>
      <w:r w:rsidR="00C65928" w:rsidRPr="00271FA3">
        <w:rPr>
          <w:b/>
        </w:rPr>
        <w:t xml:space="preserve">3: </w:t>
      </w:r>
      <w:r w:rsidR="00C65928" w:rsidRPr="00C65928">
        <w:rPr>
          <w:b/>
        </w:rPr>
        <w:t>Başvuru</w:t>
      </w:r>
      <w:r w:rsidR="00A37124" w:rsidRPr="00C65928">
        <w:rPr>
          <w:b/>
        </w:rPr>
        <w:t xml:space="preserve"> formu</w:t>
      </w:r>
      <w:r w:rsidR="00A37124" w:rsidRPr="00C65928">
        <w:t>nun</w:t>
      </w:r>
      <w:r w:rsidR="00A37124" w:rsidRPr="00271FA3">
        <w:t xml:space="preserve"> elektronik olarak </w:t>
      </w:r>
      <w:r w:rsidR="00573125" w:rsidRPr="00271FA3">
        <w:t xml:space="preserve">eksiksiz </w:t>
      </w:r>
      <w:r w:rsidR="00A37124" w:rsidRPr="00271FA3">
        <w:t>doldurulması ve çıktı alındıktan sonra imzalanması ve tarih yazılması gerekir.</w:t>
      </w:r>
      <w:r w:rsidR="00D240BE" w:rsidRPr="00271FA3">
        <w:t xml:space="preserve"> </w:t>
      </w:r>
      <w:r w:rsidR="00A37124" w:rsidRPr="00271FA3">
        <w:t>Eksik veya hatalı başvurular geçersiz sayılır.</w:t>
      </w:r>
    </w:p>
    <w:p w:rsidR="007F1709" w:rsidRPr="00271FA3" w:rsidRDefault="007F1709" w:rsidP="00C62B33">
      <w:pPr>
        <w:pStyle w:val="NormalWeb"/>
        <w:spacing w:after="0" w:line="0" w:lineRule="atLeast"/>
        <w:ind w:firstLine="360"/>
        <w:jc w:val="both"/>
      </w:pPr>
    </w:p>
    <w:p w:rsidR="00D240BE" w:rsidRPr="00271FA3" w:rsidRDefault="00A37124" w:rsidP="002A03EF">
      <w:pPr>
        <w:pStyle w:val="NormalWeb"/>
        <w:jc w:val="both"/>
      </w:pPr>
      <w:r w:rsidRPr="00271FA3">
        <w:t> </w:t>
      </w:r>
      <w:r w:rsidR="007F1709" w:rsidRPr="00271FA3">
        <w:rPr>
          <w:rStyle w:val="Gl"/>
        </w:rPr>
        <w:t>Not 4</w:t>
      </w:r>
      <w:r w:rsidR="00D240BE" w:rsidRPr="00271FA3">
        <w:rPr>
          <w:rStyle w:val="Gl"/>
        </w:rPr>
        <w:t>:</w:t>
      </w:r>
      <w:r w:rsidR="00D240BE" w:rsidRPr="00271FA3">
        <w:t xml:space="preserve"> Lütfen aşağıdaki afişte belirtilen tar</w:t>
      </w:r>
      <w:r w:rsidR="00FE41C0" w:rsidRPr="00271FA3">
        <w:t>ihler içerisinde Erasmus Bölüm K</w:t>
      </w:r>
      <w:r w:rsidR="00D240BE" w:rsidRPr="00271FA3">
        <w:t>oordinatörünüze başvuru yapınız.</w:t>
      </w:r>
    </w:p>
    <w:p w:rsidR="00A61D90" w:rsidRPr="00271FA3" w:rsidRDefault="00A61D90" w:rsidP="002A03EF">
      <w:pPr>
        <w:pStyle w:val="NormalWeb"/>
        <w:jc w:val="both"/>
        <w:rPr>
          <w:color w:val="000000" w:themeColor="text1"/>
        </w:rPr>
      </w:pPr>
      <w:r w:rsidRPr="00271FA3">
        <w:lastRenderedPageBreak/>
        <w:t xml:space="preserve">Ayrıca e devlet üzerinden </w:t>
      </w:r>
      <w:r w:rsidRPr="00271FA3">
        <w:rPr>
          <w:b/>
          <w:color w:val="000080"/>
        </w:rPr>
        <w:t xml:space="preserve">erasmusbasvuru.ua.gov.tr </w:t>
      </w:r>
      <w:r w:rsidRPr="00271FA3">
        <w:rPr>
          <w:color w:val="000000" w:themeColor="text1"/>
        </w:rPr>
        <w:t>başvuru adresinden de başvuru yaparak çıktısını alıp başvuru evraklarınıza eklemelisiniz.</w:t>
      </w:r>
    </w:p>
    <w:p w:rsidR="00A61D90" w:rsidRDefault="003D49FD" w:rsidP="00A61D90">
      <w:pPr>
        <w:pStyle w:val="ListeParagraf"/>
        <w:numPr>
          <w:ilvl w:val="0"/>
          <w:numId w:val="3"/>
        </w:numPr>
        <w:spacing w:after="0" w:line="240" w:lineRule="auto"/>
        <w:jc w:val="both"/>
        <w:rPr>
          <w:rFonts w:ascii="Times New Roman" w:hAnsi="Times New Roman" w:cs="Times New Roman"/>
          <w:color w:val="000000" w:themeColor="text1"/>
        </w:rPr>
      </w:pPr>
      <w:hyperlink r:id="rId8" w:history="1">
        <w:r w:rsidR="00A61D90" w:rsidRPr="00547BE6">
          <w:rPr>
            <w:rStyle w:val="Kpr"/>
            <w:rFonts w:ascii="Times New Roman" w:hAnsi="Times New Roman" w:cs="Times New Roman"/>
          </w:rPr>
          <w:t>ERASMUS+ STAJ BAŞVURU FORMU</w:t>
        </w:r>
      </w:hyperlink>
      <w:r w:rsidR="00A61D90" w:rsidRPr="00EE47A5">
        <w:rPr>
          <w:rFonts w:ascii="Times New Roman" w:hAnsi="Times New Roman" w:cs="Times New Roman"/>
          <w:color w:val="000000" w:themeColor="text1"/>
        </w:rPr>
        <w:t xml:space="preserve"> </w:t>
      </w:r>
    </w:p>
    <w:p w:rsidR="00A61D90" w:rsidRPr="00EE47A5" w:rsidRDefault="003D49FD" w:rsidP="00A61D90">
      <w:pPr>
        <w:pStyle w:val="ListeParagraf"/>
        <w:numPr>
          <w:ilvl w:val="0"/>
          <w:numId w:val="3"/>
        </w:numPr>
        <w:spacing w:after="0" w:line="240" w:lineRule="auto"/>
        <w:jc w:val="both"/>
        <w:rPr>
          <w:rFonts w:ascii="Times New Roman" w:hAnsi="Times New Roman" w:cs="Times New Roman"/>
          <w:color w:val="000000" w:themeColor="text1"/>
        </w:rPr>
      </w:pPr>
      <w:hyperlink r:id="rId9" w:history="1">
        <w:r w:rsidR="00A61D90" w:rsidRPr="00547BE6">
          <w:rPr>
            <w:rStyle w:val="Kpr"/>
            <w:rFonts w:ascii="Times New Roman" w:hAnsi="Times New Roman" w:cs="Times New Roman"/>
          </w:rPr>
          <w:t>E-DEVLET BAŞVURU FORMU</w:t>
        </w:r>
      </w:hyperlink>
    </w:p>
    <w:p w:rsidR="00A61D90" w:rsidRPr="00EE47A5" w:rsidRDefault="00A61D90" w:rsidP="00A61D90">
      <w:pPr>
        <w:pStyle w:val="ListeParagraf"/>
        <w:numPr>
          <w:ilvl w:val="0"/>
          <w:numId w:val="3"/>
        </w:numPr>
        <w:spacing w:after="0" w:line="240" w:lineRule="auto"/>
        <w:jc w:val="both"/>
        <w:rPr>
          <w:rFonts w:ascii="Times New Roman" w:hAnsi="Times New Roman" w:cs="Times New Roman"/>
          <w:color w:val="000000" w:themeColor="text1"/>
        </w:rPr>
      </w:pPr>
      <w:r w:rsidRPr="00EE47A5">
        <w:rPr>
          <w:rFonts w:ascii="Times New Roman" w:hAnsi="Times New Roman" w:cs="Times New Roman"/>
          <w:color w:val="000000" w:themeColor="text1"/>
        </w:rPr>
        <w:t>KİMLİK</w:t>
      </w:r>
      <w:r w:rsidR="00C95753" w:rsidRPr="00EE47A5">
        <w:rPr>
          <w:rFonts w:ascii="Times New Roman" w:hAnsi="Times New Roman" w:cs="Times New Roman"/>
          <w:color w:val="000000" w:themeColor="text1"/>
        </w:rPr>
        <w:t xml:space="preserve"> VEYA PASAPORT</w:t>
      </w:r>
      <w:r w:rsidRPr="00EE47A5">
        <w:rPr>
          <w:rFonts w:ascii="Times New Roman" w:hAnsi="Times New Roman" w:cs="Times New Roman"/>
          <w:color w:val="000000" w:themeColor="text1"/>
        </w:rPr>
        <w:t xml:space="preserve"> FOTOKOPİSİ</w:t>
      </w:r>
    </w:p>
    <w:p w:rsidR="00A61D90" w:rsidRPr="00EE47A5" w:rsidRDefault="00A61D90" w:rsidP="00A61D90">
      <w:pPr>
        <w:numPr>
          <w:ilvl w:val="0"/>
          <w:numId w:val="3"/>
        </w:numPr>
        <w:spacing w:after="0" w:line="240" w:lineRule="auto"/>
        <w:jc w:val="both"/>
        <w:rPr>
          <w:rFonts w:ascii="Times New Roman" w:hAnsi="Times New Roman" w:cs="Times New Roman"/>
          <w:color w:val="000000" w:themeColor="text1"/>
        </w:rPr>
      </w:pPr>
      <w:r w:rsidRPr="00EE47A5">
        <w:rPr>
          <w:rFonts w:ascii="Times New Roman" w:hAnsi="Times New Roman" w:cs="Times New Roman"/>
          <w:color w:val="000000" w:themeColor="text1"/>
        </w:rPr>
        <w:t>TRANSKRİPT (ÖĞRENCİ İŞLERİ ONAYLI</w:t>
      </w:r>
      <w:r w:rsidR="00C95753" w:rsidRPr="00EE47A5">
        <w:rPr>
          <w:rFonts w:ascii="Times New Roman" w:hAnsi="Times New Roman" w:cs="Times New Roman"/>
          <w:color w:val="000000" w:themeColor="text1"/>
        </w:rPr>
        <w:t>, 100’LÜK NOT ORTALAMASI BULUNAN</w:t>
      </w:r>
      <w:r w:rsidRPr="00EE47A5">
        <w:rPr>
          <w:rFonts w:ascii="Times New Roman" w:hAnsi="Times New Roman" w:cs="Times New Roman"/>
          <w:color w:val="000000" w:themeColor="text1"/>
        </w:rPr>
        <w:t>)</w:t>
      </w:r>
    </w:p>
    <w:p w:rsidR="00A61D90" w:rsidRPr="00EE47A5" w:rsidRDefault="00A61D90" w:rsidP="00A61D90">
      <w:pPr>
        <w:numPr>
          <w:ilvl w:val="0"/>
          <w:numId w:val="3"/>
        </w:numPr>
        <w:spacing w:after="0" w:line="240" w:lineRule="auto"/>
        <w:jc w:val="both"/>
        <w:rPr>
          <w:rFonts w:ascii="Times New Roman" w:hAnsi="Times New Roman" w:cs="Times New Roman"/>
          <w:color w:val="000000" w:themeColor="text1"/>
        </w:rPr>
      </w:pPr>
      <w:r w:rsidRPr="00EE47A5">
        <w:rPr>
          <w:rFonts w:ascii="Times New Roman" w:hAnsi="Times New Roman" w:cs="Times New Roman"/>
          <w:color w:val="000000" w:themeColor="text1"/>
        </w:rPr>
        <w:t>YABANCI DİL SINAV SONUÇ BELGESİ FOTOKOPİSİ</w:t>
      </w:r>
    </w:p>
    <w:p w:rsidR="00A61D90" w:rsidRPr="00271FA3" w:rsidRDefault="00A61D90" w:rsidP="002A03EF">
      <w:pPr>
        <w:pStyle w:val="NormalWeb"/>
        <w:jc w:val="both"/>
        <w:rPr>
          <w:color w:val="000000" w:themeColor="text1"/>
        </w:rPr>
      </w:pPr>
    </w:p>
    <w:p w:rsidR="00FE41C0" w:rsidRPr="00271FA3" w:rsidRDefault="00A61D90" w:rsidP="002A03EF">
      <w:pPr>
        <w:pStyle w:val="NormalWeb"/>
        <w:jc w:val="both"/>
      </w:pPr>
      <w:r w:rsidRPr="00271FA3">
        <w:t>5 adet belgenizi</w:t>
      </w:r>
      <w:r w:rsidR="00FE41C0" w:rsidRPr="00271FA3">
        <w:t xml:space="preserve"> eksiksiz bir şekilde hazırlayıp şeffaf</w:t>
      </w:r>
      <w:r w:rsidR="00573125" w:rsidRPr="00271FA3">
        <w:t xml:space="preserve"> bir</w:t>
      </w:r>
      <w:r w:rsidRPr="00271FA3">
        <w:t xml:space="preserve"> dosya içerisinde elden </w:t>
      </w:r>
      <w:r w:rsidR="00FE41C0" w:rsidRPr="00271FA3">
        <w:t>Erasmus</w:t>
      </w:r>
      <w:r w:rsidR="00573125" w:rsidRPr="00271FA3">
        <w:t>+</w:t>
      </w:r>
      <w:r w:rsidR="00FE41C0" w:rsidRPr="00271FA3">
        <w:t xml:space="preserve"> Bölüm Koordinatörünüze teslim e</w:t>
      </w:r>
      <w:r w:rsidR="00573125" w:rsidRPr="00271FA3">
        <w:t>diniz</w:t>
      </w:r>
      <w:r w:rsidR="00FE41C0" w:rsidRPr="00271FA3">
        <w:t>.</w:t>
      </w:r>
      <w:r w:rsidRPr="00271FA3">
        <w:t xml:space="preserve"> </w:t>
      </w:r>
    </w:p>
    <w:p w:rsidR="00D240BE" w:rsidRPr="00271FA3" w:rsidRDefault="00D240BE" w:rsidP="002A03EF">
      <w:pPr>
        <w:pStyle w:val="NormalWeb"/>
        <w:jc w:val="both"/>
      </w:pPr>
      <w:r w:rsidRPr="00271FA3">
        <w:t xml:space="preserve">"All students who plan </w:t>
      </w:r>
      <w:r w:rsidR="007F1709" w:rsidRPr="00271FA3">
        <w:t>to apply to 2022/2023</w:t>
      </w:r>
      <w:r w:rsidR="00573125" w:rsidRPr="00271FA3">
        <w:t xml:space="preserve"> Erasmus+ Traineeship</w:t>
      </w:r>
      <w:r w:rsidRPr="00271FA3">
        <w:t xml:space="preserve"> Mobility are asked to make an application to their departmental coordinators. For more details please visit Erasmus</w:t>
      </w:r>
      <w:r w:rsidR="00FF0FD0" w:rsidRPr="00271FA3">
        <w:t>+</w:t>
      </w:r>
      <w:r w:rsidRPr="00271FA3">
        <w:t xml:space="preserve"> Office or your departmental coordinators."  For your coordinator please go to the link below</w:t>
      </w:r>
    </w:p>
    <w:p w:rsidR="00A37124" w:rsidRPr="00271FA3" w:rsidRDefault="003D49FD" w:rsidP="002A03EF">
      <w:pPr>
        <w:pStyle w:val="NormalWeb"/>
        <w:jc w:val="both"/>
        <w:rPr>
          <w:color w:val="4E4E4E"/>
        </w:rPr>
      </w:pPr>
      <w:hyperlink r:id="rId10" w:history="1">
        <w:r w:rsidR="00D240BE" w:rsidRPr="00271FA3">
          <w:rPr>
            <w:rStyle w:val="Kpr"/>
          </w:rPr>
          <w:t>http://erasmus.gantep.edu.tr/pages.php?url=koordinatorler-coordinators-16</w:t>
        </w:r>
      </w:hyperlink>
    </w:p>
    <w:p w:rsidR="009C714A" w:rsidRPr="00271FA3" w:rsidRDefault="009C714A" w:rsidP="002A03EF">
      <w:pPr>
        <w:pStyle w:val="NormalWeb"/>
        <w:jc w:val="both"/>
      </w:pPr>
      <w:r w:rsidRPr="00271FA3">
        <w:rPr>
          <w:b/>
        </w:rPr>
        <w:t>Not 3:</w:t>
      </w:r>
      <w:r w:rsidRPr="00271FA3">
        <w:t xml:space="preserve"> Başvuru ile ilgili seçim ölçütleri ve detaylar için web sitemizdeki 202</w:t>
      </w:r>
      <w:r w:rsidR="007F1709" w:rsidRPr="00271FA3">
        <w:t>2</w:t>
      </w:r>
      <w:r w:rsidRPr="00271FA3">
        <w:t xml:space="preserve"> Erasmus Uygulama El Kitapçığını inceleyiniz.</w:t>
      </w:r>
    </w:p>
    <w:p w:rsidR="007F1709" w:rsidRPr="005F2833" w:rsidRDefault="003D49FD" w:rsidP="002A03EF">
      <w:pPr>
        <w:pStyle w:val="NormalWeb"/>
        <w:jc w:val="both"/>
      </w:pPr>
      <w:hyperlink r:id="rId11" w:history="1">
        <w:r w:rsidR="007F1709" w:rsidRPr="005F2833">
          <w:rPr>
            <w:rStyle w:val="Kpr"/>
          </w:rPr>
          <w:t>http://erasmus.gantep.edu.tr/upload/files/2022-el-kitab%C4%B1.pdf</w:t>
        </w:r>
      </w:hyperlink>
    </w:p>
    <w:p w:rsidR="009C714A" w:rsidRPr="00271FA3" w:rsidRDefault="009C714A" w:rsidP="002A03EF">
      <w:pPr>
        <w:pStyle w:val="NormalWeb"/>
        <w:jc w:val="both"/>
      </w:pPr>
      <w:r w:rsidRPr="00271FA3">
        <w:rPr>
          <w:b/>
        </w:rPr>
        <w:t>Not 4:</w:t>
      </w:r>
      <w:r w:rsidRPr="00271FA3">
        <w:t xml:space="preserve"> Adım Adım Erasmus Staj Hareketliliği linkimizi inceleyiniz.</w:t>
      </w:r>
    </w:p>
    <w:p w:rsidR="009C714A" w:rsidRPr="00271FA3" w:rsidRDefault="003D49FD" w:rsidP="002A03EF">
      <w:pPr>
        <w:pStyle w:val="NormalWeb"/>
        <w:jc w:val="both"/>
        <w:rPr>
          <w:rStyle w:val="Kpr"/>
        </w:rPr>
      </w:pPr>
      <w:hyperlink r:id="rId12" w:history="1">
        <w:r w:rsidR="009C714A" w:rsidRPr="00271FA3">
          <w:rPr>
            <w:rStyle w:val="Kpr"/>
          </w:rPr>
          <w:t>http://erasmus.gantep.edu.tr/pages.php?url=adim-adim-erasmus-staji-6</w:t>
        </w:r>
      </w:hyperlink>
    </w:p>
    <w:p w:rsidR="009C714A" w:rsidRPr="00271FA3" w:rsidRDefault="009C714A" w:rsidP="002A03EF">
      <w:pPr>
        <w:pStyle w:val="NormalWeb"/>
        <w:jc w:val="both"/>
        <w:rPr>
          <w:u w:val="single"/>
        </w:rPr>
      </w:pPr>
      <w:r w:rsidRPr="00271FA3">
        <w:rPr>
          <w:b/>
        </w:rPr>
        <w:t>Not 5:</w:t>
      </w:r>
      <w:r w:rsidRPr="00271FA3">
        <w:rPr>
          <w:color w:val="4E4E4E"/>
        </w:rPr>
        <w:t xml:space="preserve"> </w:t>
      </w:r>
      <w:r w:rsidRPr="00271FA3">
        <w:t>Erasmus+ başvurularında belirtilen yabancı dil sınavları dışında herhangi bir sınav sonucu kabul </w:t>
      </w:r>
      <w:r w:rsidRPr="00271FA3">
        <w:rPr>
          <w:u w:val="single"/>
        </w:rPr>
        <w:t>edilmemektedir.</w:t>
      </w:r>
    </w:p>
    <w:p w:rsidR="00514A7F" w:rsidRPr="00271FA3" w:rsidRDefault="002A03EF" w:rsidP="002A03EF">
      <w:pPr>
        <w:pStyle w:val="Default"/>
        <w:jc w:val="both"/>
      </w:pPr>
      <w:r w:rsidRPr="00271FA3">
        <w:rPr>
          <w:b/>
          <w:color w:val="auto"/>
        </w:rPr>
        <w:t>Not 6:</w:t>
      </w:r>
      <w:r w:rsidRPr="00271FA3">
        <w:rPr>
          <w:b/>
        </w:rPr>
        <w:t xml:space="preserve"> </w:t>
      </w:r>
      <w:r w:rsidRPr="00271FA3">
        <w:t>Mezuniyet sonrası gerçekleştirilecek staj faaliyetinde başvurunun öğrenci mezun olmadan önce (hâlihazırda ön lisans, lisans</w:t>
      </w:r>
      <w:r w:rsidR="00C23A0E" w:rsidRPr="00271FA3">
        <w:t>,</w:t>
      </w:r>
      <w:r w:rsidRPr="00271FA3">
        <w:t xml:space="preserve"> lisansüstü</w:t>
      </w:r>
      <w:r w:rsidR="00C23A0E" w:rsidRPr="00271FA3">
        <w:t xml:space="preserve"> veya doktora</w:t>
      </w:r>
      <w:r w:rsidRPr="00271FA3">
        <w:t xml:space="preserve"> öğrencisiyken) yapılmış olması gerekir. Mezun olmuş öğrenciler başvuruda bulunamaz. Mezuniyet sonrası staj hareketliliği, mezuniyet tarihinden itibaren 12 ay içinde tamamlanmış olmalıdır. </w:t>
      </w:r>
    </w:p>
    <w:p w:rsidR="00A37C7B" w:rsidRPr="00271FA3" w:rsidRDefault="00A37C7B" w:rsidP="002A03EF">
      <w:pPr>
        <w:pStyle w:val="Default"/>
        <w:jc w:val="both"/>
      </w:pPr>
    </w:p>
    <w:p w:rsidR="00A37C7B" w:rsidRPr="00271FA3" w:rsidRDefault="00A37C7B" w:rsidP="002A03EF">
      <w:pPr>
        <w:pStyle w:val="Default"/>
        <w:jc w:val="both"/>
      </w:pPr>
      <w:r w:rsidRPr="00271FA3">
        <w:rPr>
          <w:b/>
        </w:rPr>
        <w:t>Not 7:</w:t>
      </w:r>
      <w:r w:rsidRPr="00271FA3">
        <w:t xml:space="preserve"> Seçildiği halde Erasmus hareketliliğine katılmaktan vazgeçen öğrenciler için feragat bildirim süresi tanınması ve bu süre dâhilinde feragat bildiriminde </w:t>
      </w:r>
      <w:r w:rsidRPr="00521F00">
        <w:rPr>
          <w:u w:val="single"/>
        </w:rPr>
        <w:t>bulunulmaması</w:t>
      </w:r>
      <w:r w:rsidRPr="00271FA3">
        <w:t xml:space="preserve"> halinde, öğrencinin daha sonraki herhangi bir Erasmus hareketliliği baş</w:t>
      </w:r>
      <w:r w:rsidR="001A0ACB" w:rsidRPr="00271FA3">
        <w:t>vurusunda “-10 puan” düşürülür.</w:t>
      </w:r>
    </w:p>
    <w:p w:rsidR="00B57DD2" w:rsidRPr="00271FA3" w:rsidRDefault="00B57DD2" w:rsidP="002A03EF">
      <w:pPr>
        <w:pStyle w:val="NormalWeb"/>
        <w:jc w:val="both"/>
        <w:rPr>
          <w:rStyle w:val="Gl"/>
          <w:color w:val="22313C"/>
          <w:shd w:val="clear" w:color="auto" w:fill="FFFFFF"/>
        </w:rPr>
      </w:pPr>
    </w:p>
    <w:p w:rsidR="00A37C7B" w:rsidRPr="00271FA3" w:rsidRDefault="00B57DD2" w:rsidP="002A03EF">
      <w:pPr>
        <w:pStyle w:val="NormalWeb"/>
        <w:jc w:val="both"/>
        <w:rPr>
          <w:b/>
        </w:rPr>
      </w:pPr>
      <w:r w:rsidRPr="00271FA3">
        <w:rPr>
          <w:rStyle w:val="Gl"/>
          <w:color w:val="22313C"/>
          <w:shd w:val="clear" w:color="auto" w:fill="FFFFFF"/>
        </w:rPr>
        <w:t>Not 8:</w:t>
      </w:r>
      <w:r w:rsidR="007F1709" w:rsidRPr="00271FA3">
        <w:rPr>
          <w:color w:val="22313C"/>
          <w:shd w:val="clear" w:color="auto" w:fill="FFFFFF"/>
        </w:rPr>
        <w:t> Staj faaliyetinin en geç 30 Ekim 2023</w:t>
      </w:r>
      <w:r w:rsidRPr="00271FA3">
        <w:rPr>
          <w:color w:val="22313C"/>
          <w:shd w:val="clear" w:color="auto" w:fill="FFFFFF"/>
        </w:rPr>
        <w:t xml:space="preserve"> tarihine kadar bitmiş olması gerekir. </w:t>
      </w:r>
    </w:p>
    <w:p w:rsidR="00A37C7B" w:rsidRPr="00271FA3" w:rsidRDefault="00A37C7B" w:rsidP="002A03EF">
      <w:pPr>
        <w:pStyle w:val="NormalWeb"/>
        <w:jc w:val="both"/>
        <w:rPr>
          <w:b/>
        </w:rPr>
      </w:pPr>
    </w:p>
    <w:p w:rsidR="009C714A" w:rsidRPr="00271FA3" w:rsidRDefault="0015514D" w:rsidP="009C714A">
      <w:pPr>
        <w:pStyle w:val="NormalWeb"/>
        <w:rPr>
          <w:color w:val="4E4E4E"/>
        </w:rPr>
      </w:pPr>
      <w:bookmarkStart w:id="0" w:name="_GoBack"/>
      <w:bookmarkEnd w:id="0"/>
      <w:r w:rsidRPr="00271FA3">
        <w:rPr>
          <w:color w:val="4E4E4E"/>
        </w:rPr>
        <w:t>TABLO EL KİTABI</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3759"/>
      </w:tblGrid>
      <w:tr w:rsidR="00CC7747" w:rsidRPr="00271FA3" w:rsidTr="00C6498D">
        <w:trPr>
          <w:trHeight w:val="318"/>
        </w:trPr>
        <w:tc>
          <w:tcPr>
            <w:tcW w:w="5099" w:type="dxa"/>
          </w:tcPr>
          <w:p w:rsidR="00CC7747" w:rsidRPr="00271FA3" w:rsidRDefault="00CC7747" w:rsidP="00C6498D">
            <w:pPr>
              <w:pStyle w:val="TableParagraph"/>
              <w:spacing w:before="1"/>
              <w:ind w:left="2241" w:right="2234"/>
              <w:jc w:val="center"/>
              <w:rPr>
                <w:b/>
                <w:sz w:val="24"/>
                <w:szCs w:val="24"/>
              </w:rPr>
            </w:pPr>
            <w:r w:rsidRPr="00271FA3">
              <w:rPr>
                <w:b/>
                <w:sz w:val="24"/>
                <w:szCs w:val="24"/>
              </w:rPr>
              <w:t>Ölçüt</w:t>
            </w:r>
          </w:p>
        </w:tc>
        <w:tc>
          <w:tcPr>
            <w:tcW w:w="3759" w:type="dxa"/>
          </w:tcPr>
          <w:p w:rsidR="00CC7747" w:rsidRPr="00271FA3" w:rsidRDefault="00CC7747" w:rsidP="00C6498D">
            <w:pPr>
              <w:pStyle w:val="TableParagraph"/>
              <w:spacing w:before="1"/>
              <w:ind w:left="212" w:right="204"/>
              <w:jc w:val="center"/>
              <w:rPr>
                <w:b/>
                <w:sz w:val="24"/>
                <w:szCs w:val="24"/>
              </w:rPr>
            </w:pPr>
            <w:r w:rsidRPr="00271FA3">
              <w:rPr>
                <w:b/>
                <w:sz w:val="24"/>
                <w:szCs w:val="24"/>
              </w:rPr>
              <w:t>Ağırlıklı Puan</w:t>
            </w:r>
          </w:p>
        </w:tc>
      </w:tr>
      <w:tr w:rsidR="00CC7747" w:rsidRPr="00271FA3" w:rsidTr="00C6498D">
        <w:trPr>
          <w:trHeight w:val="316"/>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t>Akademik başarı düzeyi</w:t>
            </w:r>
          </w:p>
        </w:tc>
        <w:tc>
          <w:tcPr>
            <w:tcW w:w="3759" w:type="dxa"/>
          </w:tcPr>
          <w:p w:rsidR="00CC7747" w:rsidRPr="00271FA3" w:rsidRDefault="00CC7747" w:rsidP="00C6498D">
            <w:pPr>
              <w:pStyle w:val="TableParagraph"/>
              <w:spacing w:line="270" w:lineRule="exact"/>
              <w:ind w:left="212" w:right="204"/>
              <w:jc w:val="center"/>
              <w:rPr>
                <w:i/>
                <w:sz w:val="24"/>
                <w:szCs w:val="24"/>
              </w:rPr>
            </w:pPr>
            <w:r w:rsidRPr="00271FA3">
              <w:rPr>
                <w:i/>
                <w:sz w:val="24"/>
                <w:szCs w:val="24"/>
              </w:rPr>
              <w:t>%50 (toplam 100 puan üzerinden)</w:t>
            </w:r>
          </w:p>
        </w:tc>
      </w:tr>
      <w:tr w:rsidR="00CC7747" w:rsidRPr="00271FA3" w:rsidTr="00C6498D">
        <w:trPr>
          <w:trHeight w:val="318"/>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t>Dil seviyesi</w:t>
            </w:r>
          </w:p>
        </w:tc>
        <w:tc>
          <w:tcPr>
            <w:tcW w:w="3759" w:type="dxa"/>
          </w:tcPr>
          <w:p w:rsidR="00CC7747" w:rsidRPr="00271FA3" w:rsidRDefault="00CC7747" w:rsidP="00C6498D">
            <w:pPr>
              <w:pStyle w:val="TableParagraph"/>
              <w:spacing w:line="270" w:lineRule="exact"/>
              <w:ind w:left="212" w:right="204"/>
              <w:jc w:val="center"/>
              <w:rPr>
                <w:i/>
                <w:sz w:val="24"/>
                <w:szCs w:val="24"/>
              </w:rPr>
            </w:pPr>
            <w:r w:rsidRPr="00271FA3">
              <w:rPr>
                <w:i/>
                <w:sz w:val="24"/>
                <w:szCs w:val="24"/>
              </w:rPr>
              <w:t>%50 (toplam 100 puan üzerinden)</w:t>
            </w:r>
          </w:p>
        </w:tc>
      </w:tr>
      <w:tr w:rsidR="00CC7747" w:rsidRPr="00271FA3" w:rsidTr="00C6498D">
        <w:trPr>
          <w:trHeight w:val="317"/>
        </w:trPr>
        <w:tc>
          <w:tcPr>
            <w:tcW w:w="5099" w:type="dxa"/>
          </w:tcPr>
          <w:p w:rsidR="00CC7747" w:rsidRPr="00271FA3" w:rsidRDefault="00CC7747" w:rsidP="00C6498D">
            <w:pPr>
              <w:pStyle w:val="TableParagraph"/>
              <w:spacing w:line="271" w:lineRule="exact"/>
              <w:rPr>
                <w:i/>
                <w:sz w:val="24"/>
                <w:szCs w:val="24"/>
              </w:rPr>
            </w:pPr>
            <w:r w:rsidRPr="00271FA3">
              <w:rPr>
                <w:i/>
                <w:sz w:val="24"/>
                <w:szCs w:val="24"/>
              </w:rPr>
              <w:t>Şehit ve gazi çocuklarına</w:t>
            </w:r>
          </w:p>
        </w:tc>
        <w:tc>
          <w:tcPr>
            <w:tcW w:w="3759" w:type="dxa"/>
          </w:tcPr>
          <w:p w:rsidR="00CC7747" w:rsidRPr="00271FA3" w:rsidRDefault="00CC7747" w:rsidP="00C6498D">
            <w:pPr>
              <w:pStyle w:val="TableParagraph"/>
              <w:spacing w:line="271" w:lineRule="exact"/>
              <w:ind w:left="209" w:right="204"/>
              <w:jc w:val="center"/>
              <w:rPr>
                <w:i/>
                <w:sz w:val="24"/>
                <w:szCs w:val="24"/>
              </w:rPr>
            </w:pPr>
            <w:r w:rsidRPr="00271FA3">
              <w:rPr>
                <w:i/>
                <w:sz w:val="24"/>
                <w:szCs w:val="24"/>
              </w:rPr>
              <w:t>+15 puan</w:t>
            </w:r>
            <w:r w:rsidRPr="00271FA3">
              <w:rPr>
                <w:i/>
                <w:sz w:val="24"/>
                <w:szCs w:val="24"/>
                <w:vertAlign w:val="superscript"/>
              </w:rPr>
              <w:t>7</w:t>
            </w:r>
          </w:p>
        </w:tc>
      </w:tr>
      <w:tr w:rsidR="00CC7747" w:rsidRPr="00271FA3" w:rsidTr="00C6498D">
        <w:trPr>
          <w:trHeight w:val="635"/>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t>Engelli öğrencilere (engelliliğin belgelenmesi</w:t>
            </w:r>
          </w:p>
          <w:p w:rsidR="00CC7747" w:rsidRPr="00271FA3" w:rsidRDefault="00CC7747" w:rsidP="00C6498D">
            <w:pPr>
              <w:pStyle w:val="TableParagraph"/>
              <w:spacing w:before="41"/>
              <w:rPr>
                <w:i/>
                <w:sz w:val="24"/>
                <w:szCs w:val="24"/>
              </w:rPr>
            </w:pPr>
            <w:r w:rsidRPr="00271FA3">
              <w:rPr>
                <w:i/>
                <w:sz w:val="24"/>
                <w:szCs w:val="24"/>
              </w:rPr>
              <w:t>kaydıyla)</w:t>
            </w:r>
          </w:p>
        </w:tc>
        <w:tc>
          <w:tcPr>
            <w:tcW w:w="3759" w:type="dxa"/>
          </w:tcPr>
          <w:p w:rsidR="00CC7747" w:rsidRPr="00271FA3" w:rsidRDefault="00CC7747" w:rsidP="00C6498D">
            <w:pPr>
              <w:pStyle w:val="TableParagraph"/>
              <w:spacing w:before="152"/>
              <w:ind w:left="207" w:right="204"/>
              <w:jc w:val="center"/>
              <w:rPr>
                <w:i/>
                <w:sz w:val="24"/>
                <w:szCs w:val="24"/>
              </w:rPr>
            </w:pPr>
            <w:r w:rsidRPr="00271FA3">
              <w:rPr>
                <w:i/>
                <w:sz w:val="24"/>
                <w:szCs w:val="24"/>
              </w:rPr>
              <w:t>+10 puan</w:t>
            </w:r>
          </w:p>
        </w:tc>
      </w:tr>
      <w:tr w:rsidR="00CC7747" w:rsidRPr="00271FA3" w:rsidTr="00C6498D">
        <w:trPr>
          <w:trHeight w:val="950"/>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lastRenderedPageBreak/>
              <w:t>2828 Sayılı Sosyal Hizmetler Kanunu</w:t>
            </w:r>
          </w:p>
          <w:p w:rsidR="00CC7747" w:rsidRPr="00271FA3" w:rsidRDefault="00CC7747" w:rsidP="00C6498D">
            <w:pPr>
              <w:pStyle w:val="TableParagraph"/>
              <w:spacing w:before="7" w:line="310" w:lineRule="atLeast"/>
              <w:ind w:right="515"/>
              <w:rPr>
                <w:i/>
                <w:sz w:val="24"/>
                <w:szCs w:val="24"/>
              </w:rPr>
            </w:pPr>
            <w:r w:rsidRPr="00271FA3">
              <w:rPr>
                <w:i/>
                <w:sz w:val="24"/>
                <w:szCs w:val="24"/>
              </w:rPr>
              <w:t>Kapsamında haklarında korunma, bakım veya barınma kararı alınmış öğrencilere</w:t>
            </w:r>
          </w:p>
        </w:tc>
        <w:tc>
          <w:tcPr>
            <w:tcW w:w="3759" w:type="dxa"/>
          </w:tcPr>
          <w:p w:rsidR="00CC7747" w:rsidRPr="00271FA3" w:rsidRDefault="00CC7747" w:rsidP="00C6498D">
            <w:pPr>
              <w:pStyle w:val="TableParagraph"/>
              <w:ind w:left="0"/>
              <w:rPr>
                <w:sz w:val="24"/>
                <w:szCs w:val="24"/>
              </w:rPr>
            </w:pPr>
          </w:p>
          <w:p w:rsidR="00CC7747" w:rsidRPr="00271FA3" w:rsidRDefault="00CC7747" w:rsidP="00C6498D">
            <w:pPr>
              <w:pStyle w:val="TableParagraph"/>
              <w:ind w:left="209" w:right="204"/>
              <w:jc w:val="center"/>
              <w:rPr>
                <w:i/>
                <w:sz w:val="24"/>
                <w:szCs w:val="24"/>
              </w:rPr>
            </w:pPr>
            <w:r w:rsidRPr="00271FA3">
              <w:rPr>
                <w:i/>
                <w:sz w:val="24"/>
                <w:szCs w:val="24"/>
              </w:rPr>
              <w:t>+10 puan</w:t>
            </w:r>
            <w:r w:rsidRPr="00271FA3">
              <w:rPr>
                <w:i/>
                <w:sz w:val="24"/>
                <w:szCs w:val="24"/>
                <w:vertAlign w:val="superscript"/>
              </w:rPr>
              <w:t>8</w:t>
            </w:r>
          </w:p>
        </w:tc>
      </w:tr>
      <w:tr w:rsidR="00CC7747" w:rsidRPr="00271FA3" w:rsidTr="00C6498D">
        <w:trPr>
          <w:trHeight w:val="318"/>
        </w:trPr>
        <w:tc>
          <w:tcPr>
            <w:tcW w:w="5099" w:type="dxa"/>
          </w:tcPr>
          <w:p w:rsidR="00CC7747" w:rsidRPr="00271FA3" w:rsidRDefault="00CC7747" w:rsidP="00C6498D">
            <w:pPr>
              <w:pStyle w:val="TableParagraph"/>
              <w:spacing w:line="273" w:lineRule="exact"/>
              <w:rPr>
                <w:i/>
                <w:sz w:val="24"/>
                <w:szCs w:val="24"/>
              </w:rPr>
            </w:pPr>
            <w:r w:rsidRPr="00271FA3">
              <w:rPr>
                <w:spacing w:val="-60"/>
                <w:sz w:val="24"/>
                <w:szCs w:val="24"/>
                <w:shd w:val="clear" w:color="auto" w:fill="FFFF00"/>
              </w:rPr>
              <w:t xml:space="preserve"> </w:t>
            </w:r>
            <w:r w:rsidRPr="00271FA3">
              <w:rPr>
                <w:i/>
                <w:sz w:val="24"/>
                <w:szCs w:val="24"/>
                <w:shd w:val="clear" w:color="auto" w:fill="FFFF00"/>
              </w:rPr>
              <w:t>Başvuru esnasında staj yeri kabul mektubu sunma</w:t>
            </w:r>
          </w:p>
        </w:tc>
        <w:tc>
          <w:tcPr>
            <w:tcW w:w="3759" w:type="dxa"/>
          </w:tcPr>
          <w:p w:rsidR="00CC7747" w:rsidRPr="00271FA3" w:rsidRDefault="00CC7747" w:rsidP="00C6498D">
            <w:pPr>
              <w:pStyle w:val="TableParagraph"/>
              <w:spacing w:line="273" w:lineRule="exact"/>
              <w:ind w:left="209" w:right="204"/>
              <w:jc w:val="center"/>
              <w:rPr>
                <w:i/>
                <w:sz w:val="24"/>
                <w:szCs w:val="24"/>
              </w:rPr>
            </w:pPr>
            <w:r w:rsidRPr="00271FA3">
              <w:rPr>
                <w:i/>
                <w:sz w:val="24"/>
                <w:szCs w:val="24"/>
                <w:shd w:val="clear" w:color="auto" w:fill="FFFF00"/>
              </w:rPr>
              <w:t>+ 10 puan</w:t>
            </w:r>
          </w:p>
        </w:tc>
      </w:tr>
      <w:tr w:rsidR="00CC7747" w:rsidRPr="00271FA3" w:rsidTr="00C6498D">
        <w:trPr>
          <w:trHeight w:val="316"/>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t>Daha önce yararlanma (hibeli veya hibesiz)</w:t>
            </w:r>
          </w:p>
        </w:tc>
        <w:tc>
          <w:tcPr>
            <w:tcW w:w="3759" w:type="dxa"/>
          </w:tcPr>
          <w:p w:rsidR="00CC7747" w:rsidRPr="00271FA3" w:rsidRDefault="00CC7747" w:rsidP="00C6498D">
            <w:pPr>
              <w:pStyle w:val="TableParagraph"/>
              <w:spacing w:line="270" w:lineRule="exact"/>
              <w:ind w:left="212" w:right="204"/>
              <w:jc w:val="center"/>
              <w:rPr>
                <w:i/>
                <w:sz w:val="24"/>
                <w:szCs w:val="24"/>
              </w:rPr>
            </w:pPr>
            <w:r w:rsidRPr="00271FA3">
              <w:rPr>
                <w:i/>
                <w:sz w:val="24"/>
                <w:szCs w:val="24"/>
              </w:rPr>
              <w:t>-10 puan</w:t>
            </w:r>
          </w:p>
        </w:tc>
      </w:tr>
      <w:tr w:rsidR="00CC7747" w:rsidRPr="00271FA3" w:rsidTr="00C6498D">
        <w:trPr>
          <w:trHeight w:val="318"/>
        </w:trPr>
        <w:tc>
          <w:tcPr>
            <w:tcW w:w="5099" w:type="dxa"/>
          </w:tcPr>
          <w:p w:rsidR="00CC7747" w:rsidRPr="00271FA3" w:rsidRDefault="00CC7747" w:rsidP="00C6498D">
            <w:pPr>
              <w:pStyle w:val="TableParagraph"/>
              <w:spacing w:line="270" w:lineRule="exact"/>
              <w:rPr>
                <w:i/>
                <w:sz w:val="24"/>
                <w:szCs w:val="24"/>
              </w:rPr>
            </w:pPr>
            <w:r w:rsidRPr="00271FA3">
              <w:rPr>
                <w:i/>
                <w:sz w:val="24"/>
                <w:szCs w:val="24"/>
              </w:rPr>
              <w:t>Vatandaşı olunan ülkede hareketliliğe katılma</w:t>
            </w:r>
          </w:p>
        </w:tc>
        <w:tc>
          <w:tcPr>
            <w:tcW w:w="3759" w:type="dxa"/>
          </w:tcPr>
          <w:p w:rsidR="00CC7747" w:rsidRPr="00271FA3" w:rsidRDefault="00CC7747" w:rsidP="00C6498D">
            <w:pPr>
              <w:pStyle w:val="TableParagraph"/>
              <w:spacing w:line="270" w:lineRule="exact"/>
              <w:ind w:left="212" w:right="204"/>
              <w:jc w:val="center"/>
              <w:rPr>
                <w:i/>
                <w:sz w:val="24"/>
                <w:szCs w:val="24"/>
              </w:rPr>
            </w:pPr>
            <w:r w:rsidRPr="00271FA3">
              <w:rPr>
                <w:i/>
                <w:sz w:val="24"/>
                <w:szCs w:val="24"/>
              </w:rPr>
              <w:t>-10 puan</w:t>
            </w:r>
          </w:p>
        </w:tc>
      </w:tr>
      <w:tr w:rsidR="00CC7747" w:rsidRPr="00271FA3" w:rsidTr="00C6498D">
        <w:trPr>
          <w:trHeight w:val="996"/>
        </w:trPr>
        <w:tc>
          <w:tcPr>
            <w:tcW w:w="5099" w:type="dxa"/>
          </w:tcPr>
          <w:p w:rsidR="00CC7747" w:rsidRPr="00271FA3" w:rsidRDefault="00CC7747" w:rsidP="00C6498D">
            <w:pPr>
              <w:pStyle w:val="TableParagraph"/>
              <w:spacing w:line="276" w:lineRule="auto"/>
              <w:ind w:firstLine="60"/>
              <w:rPr>
                <w:i/>
                <w:sz w:val="24"/>
                <w:szCs w:val="24"/>
              </w:rPr>
            </w:pPr>
            <w:r w:rsidRPr="00271FA3">
              <w:rPr>
                <w:i/>
                <w:sz w:val="24"/>
                <w:szCs w:val="24"/>
              </w:rPr>
              <w:t>Hareketliliğe seçildiği halde süresinde feragat bildiriminde bulunmaksızın hareketliliğe</w:t>
            </w:r>
          </w:p>
          <w:p w:rsidR="00CC7747" w:rsidRPr="00271FA3" w:rsidRDefault="00CC7747" w:rsidP="00C6498D">
            <w:pPr>
              <w:pStyle w:val="TableParagraph"/>
              <w:spacing w:line="275" w:lineRule="exact"/>
              <w:rPr>
                <w:i/>
                <w:sz w:val="24"/>
                <w:szCs w:val="24"/>
              </w:rPr>
            </w:pPr>
            <w:r w:rsidRPr="00271FA3">
              <w:rPr>
                <w:i/>
                <w:sz w:val="24"/>
                <w:szCs w:val="24"/>
              </w:rPr>
              <w:t>katılmama</w:t>
            </w:r>
          </w:p>
        </w:tc>
        <w:tc>
          <w:tcPr>
            <w:tcW w:w="3759" w:type="dxa"/>
          </w:tcPr>
          <w:p w:rsidR="00CC7747" w:rsidRPr="00271FA3" w:rsidRDefault="00CC7747" w:rsidP="00C6498D">
            <w:pPr>
              <w:pStyle w:val="TableParagraph"/>
              <w:spacing w:before="10"/>
              <w:ind w:left="0"/>
              <w:rPr>
                <w:sz w:val="24"/>
                <w:szCs w:val="24"/>
              </w:rPr>
            </w:pPr>
          </w:p>
          <w:p w:rsidR="00CC7747" w:rsidRPr="00271FA3" w:rsidRDefault="00CC7747" w:rsidP="00C6498D">
            <w:pPr>
              <w:pStyle w:val="TableParagraph"/>
              <w:spacing w:before="1"/>
              <w:ind w:left="212" w:right="204"/>
              <w:jc w:val="center"/>
              <w:rPr>
                <w:i/>
                <w:sz w:val="24"/>
                <w:szCs w:val="24"/>
              </w:rPr>
            </w:pPr>
            <w:r w:rsidRPr="00271FA3">
              <w:rPr>
                <w:i/>
                <w:sz w:val="24"/>
                <w:szCs w:val="24"/>
              </w:rPr>
              <w:t>-10 puan</w:t>
            </w:r>
          </w:p>
        </w:tc>
      </w:tr>
      <w:tr w:rsidR="00CC7747" w:rsidRPr="00271FA3" w:rsidTr="00C6498D">
        <w:trPr>
          <w:trHeight w:val="952"/>
        </w:trPr>
        <w:tc>
          <w:tcPr>
            <w:tcW w:w="5099" w:type="dxa"/>
          </w:tcPr>
          <w:p w:rsidR="00CC7747" w:rsidRPr="00271FA3" w:rsidRDefault="00CC7747" w:rsidP="00C6498D">
            <w:pPr>
              <w:pStyle w:val="TableParagraph"/>
              <w:spacing w:line="278" w:lineRule="auto"/>
              <w:ind w:right="162"/>
              <w:rPr>
                <w:i/>
                <w:sz w:val="24"/>
                <w:szCs w:val="24"/>
              </w:rPr>
            </w:pPr>
            <w:r w:rsidRPr="00271FA3">
              <w:rPr>
                <w:i/>
                <w:sz w:val="24"/>
                <w:szCs w:val="24"/>
              </w:rPr>
              <w:t>İki hareketlilik türüne birden aynı anda başvurma (öğrencinin tercih ettiği hareketlilik türüne</w:t>
            </w:r>
          </w:p>
          <w:p w:rsidR="00CC7747" w:rsidRPr="00271FA3" w:rsidRDefault="00CC7747" w:rsidP="00C6498D">
            <w:pPr>
              <w:pStyle w:val="TableParagraph"/>
              <w:spacing w:line="272" w:lineRule="exact"/>
              <w:rPr>
                <w:i/>
                <w:sz w:val="24"/>
                <w:szCs w:val="24"/>
              </w:rPr>
            </w:pPr>
            <w:r w:rsidRPr="00271FA3">
              <w:rPr>
                <w:i/>
                <w:sz w:val="24"/>
                <w:szCs w:val="24"/>
              </w:rPr>
              <w:t>azaltma uygulanır)</w:t>
            </w:r>
          </w:p>
        </w:tc>
        <w:tc>
          <w:tcPr>
            <w:tcW w:w="3759" w:type="dxa"/>
          </w:tcPr>
          <w:p w:rsidR="00CC7747" w:rsidRPr="00271FA3" w:rsidRDefault="00CC7747" w:rsidP="00C6498D">
            <w:pPr>
              <w:pStyle w:val="TableParagraph"/>
              <w:spacing w:before="2"/>
              <w:ind w:left="0"/>
              <w:rPr>
                <w:sz w:val="24"/>
                <w:szCs w:val="24"/>
              </w:rPr>
            </w:pPr>
          </w:p>
          <w:p w:rsidR="00CC7747" w:rsidRPr="00271FA3" w:rsidRDefault="00CC7747" w:rsidP="00C6498D">
            <w:pPr>
              <w:pStyle w:val="TableParagraph"/>
              <w:spacing w:before="1"/>
              <w:ind w:left="212" w:right="204"/>
              <w:jc w:val="center"/>
              <w:rPr>
                <w:i/>
                <w:sz w:val="24"/>
                <w:szCs w:val="24"/>
              </w:rPr>
            </w:pPr>
            <w:r w:rsidRPr="00271FA3">
              <w:rPr>
                <w:i/>
                <w:sz w:val="24"/>
                <w:szCs w:val="24"/>
              </w:rPr>
              <w:t>-10 puan</w:t>
            </w:r>
          </w:p>
        </w:tc>
      </w:tr>
      <w:tr w:rsidR="00CC7747" w:rsidRPr="00271FA3" w:rsidTr="00C6498D">
        <w:trPr>
          <w:trHeight w:val="1905"/>
        </w:trPr>
        <w:tc>
          <w:tcPr>
            <w:tcW w:w="5099" w:type="dxa"/>
          </w:tcPr>
          <w:p w:rsidR="00CC7747" w:rsidRPr="00271FA3" w:rsidRDefault="00CC7747" w:rsidP="00C6498D">
            <w:pPr>
              <w:pStyle w:val="TableParagraph"/>
              <w:spacing w:line="276" w:lineRule="auto"/>
              <w:ind w:right="356"/>
              <w:rPr>
                <w:i/>
                <w:sz w:val="24"/>
                <w:szCs w:val="24"/>
              </w:rPr>
            </w:pPr>
            <w:r w:rsidRPr="00271FA3">
              <w:rPr>
                <w:i/>
                <w:sz w:val="24"/>
                <w:szCs w:val="24"/>
              </w:rPr>
              <w:t>Hareketliliğe seçilen öğrenciler için: Yükseköğretim kurumu tarafından hareketlilikle ilgili olarak düzenlenen toplantılara/eğitimlere mazeretsiz katılmama (öğrencinin Erasmus+ hareketliliğine tekrar başvurması halinde</w:t>
            </w:r>
          </w:p>
          <w:p w:rsidR="00CC7747" w:rsidRPr="00271FA3" w:rsidRDefault="00CC7747" w:rsidP="00C6498D">
            <w:pPr>
              <w:pStyle w:val="TableParagraph"/>
              <w:rPr>
                <w:i/>
                <w:sz w:val="24"/>
                <w:szCs w:val="24"/>
              </w:rPr>
            </w:pPr>
            <w:r w:rsidRPr="00271FA3">
              <w:rPr>
                <w:i/>
                <w:sz w:val="24"/>
                <w:szCs w:val="24"/>
              </w:rPr>
              <w:t>uygulanır)</w:t>
            </w:r>
          </w:p>
        </w:tc>
        <w:tc>
          <w:tcPr>
            <w:tcW w:w="3759" w:type="dxa"/>
          </w:tcPr>
          <w:p w:rsidR="00CC7747" w:rsidRPr="00271FA3" w:rsidRDefault="00CC7747" w:rsidP="00C6498D">
            <w:pPr>
              <w:pStyle w:val="TableParagraph"/>
              <w:ind w:left="0"/>
              <w:rPr>
                <w:sz w:val="24"/>
                <w:szCs w:val="24"/>
              </w:rPr>
            </w:pPr>
          </w:p>
          <w:p w:rsidR="00CC7747" w:rsidRPr="00271FA3" w:rsidRDefault="00CC7747" w:rsidP="00C6498D">
            <w:pPr>
              <w:pStyle w:val="TableParagraph"/>
              <w:ind w:left="0"/>
              <w:rPr>
                <w:sz w:val="24"/>
                <w:szCs w:val="24"/>
              </w:rPr>
            </w:pPr>
          </w:p>
          <w:p w:rsidR="00CC7747" w:rsidRPr="00271FA3" w:rsidRDefault="00CC7747" w:rsidP="00C6498D">
            <w:pPr>
              <w:pStyle w:val="TableParagraph"/>
              <w:spacing w:before="190"/>
              <w:ind w:left="212" w:right="204"/>
              <w:jc w:val="center"/>
              <w:rPr>
                <w:i/>
                <w:sz w:val="24"/>
                <w:szCs w:val="24"/>
              </w:rPr>
            </w:pPr>
            <w:r w:rsidRPr="00271FA3">
              <w:rPr>
                <w:i/>
                <w:sz w:val="24"/>
                <w:szCs w:val="24"/>
              </w:rPr>
              <w:t>-5 puan</w:t>
            </w:r>
          </w:p>
        </w:tc>
      </w:tr>
      <w:tr w:rsidR="00CC7747" w:rsidRPr="00271FA3" w:rsidTr="00C6498D">
        <w:trPr>
          <w:trHeight w:val="952"/>
        </w:trPr>
        <w:tc>
          <w:tcPr>
            <w:tcW w:w="5099" w:type="dxa"/>
          </w:tcPr>
          <w:p w:rsidR="00CC7747" w:rsidRPr="00271FA3" w:rsidRDefault="00CC7747" w:rsidP="00C6498D">
            <w:pPr>
              <w:pStyle w:val="TableParagraph"/>
              <w:spacing w:line="276" w:lineRule="auto"/>
              <w:ind w:right="360"/>
              <w:rPr>
                <w:i/>
                <w:sz w:val="24"/>
                <w:szCs w:val="24"/>
              </w:rPr>
            </w:pPr>
            <w:r w:rsidRPr="00271FA3">
              <w:rPr>
                <w:i/>
                <w:sz w:val="24"/>
                <w:szCs w:val="24"/>
              </w:rPr>
              <w:t>Dil sınavına gireceğini beyan edip mazeretsiz girmeme ( öğrencinin Erasmus+ hareketliliğine</w:t>
            </w:r>
          </w:p>
          <w:p w:rsidR="00CC7747" w:rsidRPr="00271FA3" w:rsidRDefault="00CC7747" w:rsidP="00C6498D">
            <w:pPr>
              <w:pStyle w:val="TableParagraph"/>
              <w:spacing w:line="275" w:lineRule="exact"/>
              <w:rPr>
                <w:i/>
                <w:sz w:val="24"/>
                <w:szCs w:val="24"/>
              </w:rPr>
            </w:pPr>
            <w:r w:rsidRPr="00271FA3">
              <w:rPr>
                <w:i/>
                <w:sz w:val="24"/>
                <w:szCs w:val="24"/>
              </w:rPr>
              <w:t>tekrar başvurması halinde uygulanır)</w:t>
            </w:r>
          </w:p>
        </w:tc>
        <w:tc>
          <w:tcPr>
            <w:tcW w:w="3759" w:type="dxa"/>
          </w:tcPr>
          <w:p w:rsidR="00CC7747" w:rsidRPr="00271FA3" w:rsidRDefault="00CC7747" w:rsidP="00C6498D">
            <w:pPr>
              <w:pStyle w:val="TableParagraph"/>
              <w:ind w:left="0"/>
              <w:rPr>
                <w:sz w:val="24"/>
                <w:szCs w:val="24"/>
              </w:rPr>
            </w:pPr>
          </w:p>
          <w:p w:rsidR="00CC7747" w:rsidRPr="00271FA3" w:rsidRDefault="00CC7747" w:rsidP="00C6498D">
            <w:pPr>
              <w:pStyle w:val="TableParagraph"/>
              <w:ind w:left="212" w:right="204"/>
              <w:jc w:val="center"/>
              <w:rPr>
                <w:i/>
                <w:sz w:val="24"/>
                <w:szCs w:val="24"/>
              </w:rPr>
            </w:pPr>
            <w:r w:rsidRPr="00271FA3">
              <w:rPr>
                <w:i/>
                <w:sz w:val="24"/>
                <w:szCs w:val="24"/>
              </w:rPr>
              <w:t>-5 puan</w:t>
            </w:r>
          </w:p>
        </w:tc>
      </w:tr>
      <w:tr w:rsidR="00292B82" w:rsidRPr="00271FA3" w:rsidTr="00C6498D">
        <w:trPr>
          <w:trHeight w:val="952"/>
        </w:trPr>
        <w:tc>
          <w:tcPr>
            <w:tcW w:w="5099" w:type="dxa"/>
          </w:tcPr>
          <w:p w:rsidR="00292B82" w:rsidRPr="00271FA3" w:rsidRDefault="00292B82" w:rsidP="00C6498D">
            <w:pPr>
              <w:pStyle w:val="TableParagraph"/>
              <w:spacing w:line="276" w:lineRule="auto"/>
              <w:ind w:right="360"/>
              <w:rPr>
                <w:i/>
                <w:sz w:val="24"/>
                <w:szCs w:val="24"/>
              </w:rPr>
            </w:pPr>
            <w:r w:rsidRPr="00271FA3">
              <w:rPr>
                <w:i/>
                <w:sz w:val="24"/>
                <w:szCs w:val="24"/>
              </w:rPr>
              <w:t>Dijital becerileri geliştirmeye yönelik stajlar (DOTs)</w:t>
            </w:r>
          </w:p>
        </w:tc>
        <w:tc>
          <w:tcPr>
            <w:tcW w:w="3759" w:type="dxa"/>
          </w:tcPr>
          <w:p w:rsidR="00292B82" w:rsidRPr="00271FA3" w:rsidRDefault="00292B82" w:rsidP="00292B82">
            <w:pPr>
              <w:pStyle w:val="TableParagraph"/>
              <w:ind w:left="0"/>
              <w:jc w:val="center"/>
              <w:rPr>
                <w:sz w:val="24"/>
                <w:szCs w:val="24"/>
              </w:rPr>
            </w:pPr>
            <w:r w:rsidRPr="00271FA3">
              <w:rPr>
                <w:sz w:val="24"/>
                <w:szCs w:val="24"/>
              </w:rPr>
              <w:t>+5 puan</w:t>
            </w:r>
          </w:p>
        </w:tc>
      </w:tr>
    </w:tbl>
    <w:p w:rsidR="00CC7747" w:rsidRPr="00271FA3" w:rsidRDefault="00CC7747" w:rsidP="009C714A">
      <w:pPr>
        <w:pStyle w:val="NormalWeb"/>
        <w:rPr>
          <w:color w:val="4E4E4E"/>
        </w:rPr>
      </w:pPr>
    </w:p>
    <w:p w:rsidR="009C714A" w:rsidRPr="00271FA3" w:rsidRDefault="009C714A" w:rsidP="00A37124">
      <w:pPr>
        <w:pStyle w:val="NormalWeb"/>
        <w:rPr>
          <w:color w:val="4E4E4E"/>
        </w:rPr>
      </w:pPr>
    </w:p>
    <w:p w:rsidR="00935D91" w:rsidRPr="00271FA3" w:rsidRDefault="00935D91" w:rsidP="00A37124">
      <w:pPr>
        <w:pStyle w:val="NormalWeb"/>
        <w:jc w:val="both"/>
        <w:rPr>
          <w:rStyle w:val="Gl"/>
          <w:color w:val="4E4E4E"/>
        </w:rPr>
      </w:pPr>
    </w:p>
    <w:p w:rsidR="00A86C82" w:rsidRPr="00271FA3" w:rsidRDefault="00183BF2" w:rsidP="00A37124">
      <w:pPr>
        <w:pStyle w:val="NormalWeb"/>
        <w:jc w:val="both"/>
        <w:rPr>
          <w:rStyle w:val="Gl"/>
          <w:color w:val="000000" w:themeColor="text1"/>
        </w:rPr>
      </w:pPr>
      <w:r w:rsidRPr="00271FA3">
        <w:rPr>
          <w:rStyle w:val="Gl"/>
          <w:color w:val="000000" w:themeColor="text1"/>
        </w:rPr>
        <w:t>Ülkelere göre verilecek olan staj hibe miktarları tablosu</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4140"/>
        <w:gridCol w:w="1419"/>
        <w:gridCol w:w="1529"/>
      </w:tblGrid>
      <w:tr w:rsidR="00C2060E" w:rsidRPr="00271FA3" w:rsidTr="00C6498D">
        <w:trPr>
          <w:trHeight w:val="952"/>
        </w:trPr>
        <w:tc>
          <w:tcPr>
            <w:tcW w:w="1961" w:type="dxa"/>
          </w:tcPr>
          <w:p w:rsidR="00C2060E" w:rsidRPr="00271FA3" w:rsidRDefault="00C2060E" w:rsidP="00C6498D">
            <w:pPr>
              <w:pStyle w:val="TableParagraph"/>
              <w:spacing w:before="5"/>
              <w:ind w:left="0"/>
              <w:rPr>
                <w:sz w:val="24"/>
                <w:szCs w:val="24"/>
              </w:rPr>
            </w:pPr>
          </w:p>
          <w:p w:rsidR="00C2060E" w:rsidRPr="00271FA3" w:rsidRDefault="00C2060E" w:rsidP="00C6498D">
            <w:pPr>
              <w:pStyle w:val="TableParagraph"/>
              <w:ind w:left="249"/>
              <w:rPr>
                <w:b/>
                <w:sz w:val="24"/>
                <w:szCs w:val="24"/>
              </w:rPr>
            </w:pPr>
            <w:r w:rsidRPr="00271FA3">
              <w:rPr>
                <w:b/>
                <w:sz w:val="24"/>
                <w:szCs w:val="24"/>
              </w:rPr>
              <w:t>Ülke Grupları</w:t>
            </w:r>
          </w:p>
        </w:tc>
        <w:tc>
          <w:tcPr>
            <w:tcW w:w="4140" w:type="dxa"/>
          </w:tcPr>
          <w:p w:rsidR="00C2060E" w:rsidRPr="00271FA3" w:rsidRDefault="00C2060E" w:rsidP="00C6498D">
            <w:pPr>
              <w:pStyle w:val="TableParagraph"/>
              <w:spacing w:before="5"/>
              <w:ind w:left="0"/>
              <w:rPr>
                <w:sz w:val="24"/>
                <w:szCs w:val="24"/>
              </w:rPr>
            </w:pPr>
          </w:p>
          <w:p w:rsidR="00C2060E" w:rsidRPr="00271FA3" w:rsidRDefault="00C2060E" w:rsidP="00C6498D">
            <w:pPr>
              <w:pStyle w:val="TableParagraph"/>
              <w:ind w:left="120"/>
              <w:rPr>
                <w:b/>
                <w:sz w:val="24"/>
                <w:szCs w:val="24"/>
              </w:rPr>
            </w:pPr>
            <w:r w:rsidRPr="00271FA3">
              <w:rPr>
                <w:b/>
                <w:sz w:val="24"/>
                <w:szCs w:val="24"/>
              </w:rPr>
              <w:t>Hareketlilikte Misafir Olunan Ülkeler</w:t>
            </w:r>
          </w:p>
        </w:tc>
        <w:tc>
          <w:tcPr>
            <w:tcW w:w="1419" w:type="dxa"/>
          </w:tcPr>
          <w:p w:rsidR="00C2060E" w:rsidRPr="00271FA3" w:rsidRDefault="00C2060E" w:rsidP="00C6498D">
            <w:pPr>
              <w:pStyle w:val="TableParagraph"/>
              <w:spacing w:line="276" w:lineRule="auto"/>
              <w:ind w:left="250" w:right="126" w:hanging="101"/>
              <w:rPr>
                <w:b/>
                <w:sz w:val="24"/>
                <w:szCs w:val="24"/>
              </w:rPr>
            </w:pPr>
            <w:r w:rsidRPr="00271FA3">
              <w:rPr>
                <w:b/>
                <w:sz w:val="24"/>
                <w:szCs w:val="24"/>
              </w:rPr>
              <w:t>Aylık Hibe Öğrenim</w:t>
            </w:r>
          </w:p>
          <w:p w:rsidR="00C2060E" w:rsidRPr="00271FA3" w:rsidRDefault="00C2060E" w:rsidP="00C6498D">
            <w:pPr>
              <w:pStyle w:val="TableParagraph"/>
              <w:spacing w:line="275" w:lineRule="exact"/>
              <w:ind w:left="367"/>
              <w:rPr>
                <w:b/>
                <w:sz w:val="24"/>
                <w:szCs w:val="24"/>
              </w:rPr>
            </w:pPr>
            <w:r w:rsidRPr="00271FA3">
              <w:rPr>
                <w:b/>
                <w:sz w:val="24"/>
                <w:szCs w:val="24"/>
              </w:rPr>
              <w:t>(Avro)</w:t>
            </w:r>
          </w:p>
        </w:tc>
        <w:tc>
          <w:tcPr>
            <w:tcW w:w="1529" w:type="dxa"/>
          </w:tcPr>
          <w:p w:rsidR="00C2060E" w:rsidRPr="00271FA3" w:rsidRDefault="00C2060E" w:rsidP="00C6498D">
            <w:pPr>
              <w:pStyle w:val="TableParagraph"/>
              <w:spacing w:line="276" w:lineRule="auto"/>
              <w:ind w:left="206" w:right="194"/>
              <w:jc w:val="center"/>
              <w:rPr>
                <w:b/>
                <w:sz w:val="24"/>
                <w:szCs w:val="24"/>
              </w:rPr>
            </w:pPr>
            <w:r w:rsidRPr="00271FA3">
              <w:rPr>
                <w:b/>
                <w:sz w:val="24"/>
                <w:szCs w:val="24"/>
              </w:rPr>
              <w:t>Aylık Hibe Staj</w:t>
            </w:r>
          </w:p>
          <w:p w:rsidR="00C2060E" w:rsidRPr="00271FA3" w:rsidRDefault="00C2060E" w:rsidP="00C6498D">
            <w:pPr>
              <w:pStyle w:val="TableParagraph"/>
              <w:spacing w:line="275" w:lineRule="exact"/>
              <w:ind w:left="198" w:right="194"/>
              <w:jc w:val="center"/>
              <w:rPr>
                <w:b/>
                <w:sz w:val="24"/>
                <w:szCs w:val="24"/>
              </w:rPr>
            </w:pPr>
            <w:r w:rsidRPr="00271FA3">
              <w:rPr>
                <w:b/>
                <w:sz w:val="24"/>
                <w:szCs w:val="24"/>
              </w:rPr>
              <w:t>(Avro)</w:t>
            </w:r>
          </w:p>
        </w:tc>
      </w:tr>
      <w:tr w:rsidR="00C2060E" w:rsidRPr="00271FA3" w:rsidTr="00C6498D">
        <w:trPr>
          <w:trHeight w:val="1902"/>
        </w:trPr>
        <w:tc>
          <w:tcPr>
            <w:tcW w:w="1961" w:type="dxa"/>
          </w:tcPr>
          <w:p w:rsidR="00C2060E" w:rsidRPr="00271FA3" w:rsidRDefault="00C2060E" w:rsidP="00C6498D">
            <w:pPr>
              <w:pStyle w:val="TableParagraph"/>
              <w:ind w:left="0"/>
              <w:rPr>
                <w:sz w:val="24"/>
                <w:szCs w:val="24"/>
              </w:rPr>
            </w:pPr>
          </w:p>
          <w:p w:rsidR="00C2060E" w:rsidRPr="00271FA3" w:rsidRDefault="00C2060E" w:rsidP="00C6498D">
            <w:pPr>
              <w:pStyle w:val="TableParagraph"/>
              <w:spacing w:before="6"/>
              <w:ind w:left="0"/>
              <w:rPr>
                <w:sz w:val="24"/>
                <w:szCs w:val="24"/>
              </w:rPr>
            </w:pPr>
          </w:p>
          <w:p w:rsidR="00C2060E" w:rsidRPr="00271FA3" w:rsidRDefault="00C2060E" w:rsidP="00C6498D">
            <w:pPr>
              <w:pStyle w:val="TableParagraph"/>
              <w:spacing w:line="278" w:lineRule="auto"/>
              <w:ind w:right="151"/>
              <w:rPr>
                <w:sz w:val="24"/>
                <w:szCs w:val="24"/>
              </w:rPr>
            </w:pPr>
            <w:r w:rsidRPr="00271FA3">
              <w:rPr>
                <w:sz w:val="24"/>
                <w:szCs w:val="24"/>
              </w:rPr>
              <w:t xml:space="preserve">1. </w:t>
            </w:r>
            <w:proofErr w:type="gramStart"/>
            <w:r w:rsidRPr="00271FA3">
              <w:rPr>
                <w:sz w:val="24"/>
                <w:szCs w:val="24"/>
              </w:rPr>
              <w:t>ve</w:t>
            </w:r>
            <w:proofErr w:type="gramEnd"/>
            <w:r w:rsidRPr="00271FA3">
              <w:rPr>
                <w:sz w:val="24"/>
                <w:szCs w:val="24"/>
              </w:rPr>
              <w:t xml:space="preserve"> 2. Grup Program Ülkeleri</w:t>
            </w:r>
          </w:p>
        </w:tc>
        <w:tc>
          <w:tcPr>
            <w:tcW w:w="4140" w:type="dxa"/>
          </w:tcPr>
          <w:p w:rsidR="00C2060E" w:rsidRPr="00271FA3" w:rsidRDefault="007A7D08" w:rsidP="00166532">
            <w:pPr>
              <w:pStyle w:val="TableParagraph"/>
              <w:spacing w:line="276" w:lineRule="auto"/>
              <w:ind w:left="108" w:right="109"/>
              <w:rPr>
                <w:sz w:val="24"/>
                <w:szCs w:val="24"/>
              </w:rPr>
            </w:pPr>
            <w:r w:rsidRPr="00271FA3">
              <w:rPr>
                <w:sz w:val="24"/>
                <w:szCs w:val="24"/>
              </w:rPr>
              <w:t xml:space="preserve">Almanya, Avusturya, Belçika, </w:t>
            </w:r>
            <w:r w:rsidR="00C2060E" w:rsidRPr="00271FA3">
              <w:rPr>
                <w:sz w:val="24"/>
                <w:szCs w:val="24"/>
              </w:rPr>
              <w:t>Danimarka, Finlandiya,</w:t>
            </w:r>
            <w:r w:rsidRPr="00271FA3">
              <w:rPr>
                <w:sz w:val="24"/>
                <w:szCs w:val="24"/>
              </w:rPr>
              <w:t xml:space="preserve"> Fransa, Güney Kıbrıs, Hollanda, İrlanda, İspanya, </w:t>
            </w:r>
            <w:r w:rsidR="00166532" w:rsidRPr="00271FA3">
              <w:rPr>
                <w:sz w:val="24"/>
                <w:szCs w:val="24"/>
              </w:rPr>
              <w:t xml:space="preserve">İsveç, İtalya, </w:t>
            </w:r>
            <w:r w:rsidR="00C2060E" w:rsidRPr="00271FA3">
              <w:rPr>
                <w:sz w:val="24"/>
                <w:szCs w:val="24"/>
              </w:rPr>
              <w:t xml:space="preserve">İzlanda, Lihtenştayn, Lüksemburg, </w:t>
            </w:r>
            <w:r w:rsidR="00166532" w:rsidRPr="00271FA3">
              <w:rPr>
                <w:sz w:val="24"/>
                <w:szCs w:val="24"/>
              </w:rPr>
              <w:t xml:space="preserve">Malta, </w:t>
            </w:r>
            <w:r w:rsidR="00C2060E" w:rsidRPr="00271FA3">
              <w:rPr>
                <w:sz w:val="24"/>
                <w:szCs w:val="24"/>
              </w:rPr>
              <w:t>Norveç, Portekiz, Yunanistan</w:t>
            </w:r>
          </w:p>
        </w:tc>
        <w:tc>
          <w:tcPr>
            <w:tcW w:w="1419" w:type="dxa"/>
          </w:tcPr>
          <w:p w:rsidR="00C2060E" w:rsidRPr="00271FA3" w:rsidRDefault="00C2060E" w:rsidP="00C6498D">
            <w:pPr>
              <w:pStyle w:val="TableParagraph"/>
              <w:ind w:left="0"/>
              <w:rPr>
                <w:sz w:val="24"/>
                <w:szCs w:val="24"/>
              </w:rPr>
            </w:pPr>
          </w:p>
          <w:p w:rsidR="00C2060E" w:rsidRPr="00271FA3" w:rsidRDefault="00C2060E" w:rsidP="00C6498D">
            <w:pPr>
              <w:pStyle w:val="TableParagraph"/>
              <w:ind w:left="0"/>
              <w:rPr>
                <w:sz w:val="24"/>
                <w:szCs w:val="24"/>
              </w:rPr>
            </w:pPr>
          </w:p>
          <w:p w:rsidR="00C2060E" w:rsidRPr="00271FA3" w:rsidRDefault="002D285B" w:rsidP="00C6498D">
            <w:pPr>
              <w:pStyle w:val="TableParagraph"/>
              <w:spacing w:before="188"/>
              <w:ind w:left="152" w:right="144"/>
              <w:jc w:val="center"/>
              <w:rPr>
                <w:sz w:val="24"/>
                <w:szCs w:val="24"/>
              </w:rPr>
            </w:pPr>
            <w:r w:rsidRPr="00271FA3">
              <w:rPr>
                <w:sz w:val="24"/>
                <w:szCs w:val="24"/>
              </w:rPr>
              <w:t>600</w:t>
            </w:r>
          </w:p>
        </w:tc>
        <w:tc>
          <w:tcPr>
            <w:tcW w:w="1529" w:type="dxa"/>
          </w:tcPr>
          <w:p w:rsidR="00C2060E" w:rsidRPr="00271FA3" w:rsidRDefault="00C2060E" w:rsidP="00C6498D">
            <w:pPr>
              <w:pStyle w:val="TableParagraph"/>
              <w:ind w:left="0"/>
              <w:rPr>
                <w:sz w:val="24"/>
                <w:szCs w:val="24"/>
              </w:rPr>
            </w:pPr>
          </w:p>
          <w:p w:rsidR="00C2060E" w:rsidRPr="00271FA3" w:rsidRDefault="00C2060E" w:rsidP="00C6498D">
            <w:pPr>
              <w:pStyle w:val="TableParagraph"/>
              <w:ind w:left="0"/>
              <w:rPr>
                <w:sz w:val="24"/>
                <w:szCs w:val="24"/>
              </w:rPr>
            </w:pPr>
          </w:p>
          <w:p w:rsidR="00C2060E" w:rsidRPr="00271FA3" w:rsidRDefault="002D285B" w:rsidP="00C6498D">
            <w:pPr>
              <w:pStyle w:val="TableParagraph"/>
              <w:spacing w:before="188"/>
              <w:ind w:left="0" w:right="573"/>
              <w:jc w:val="right"/>
              <w:rPr>
                <w:sz w:val="24"/>
                <w:szCs w:val="24"/>
              </w:rPr>
            </w:pPr>
            <w:r w:rsidRPr="00271FA3">
              <w:rPr>
                <w:sz w:val="24"/>
                <w:szCs w:val="24"/>
              </w:rPr>
              <w:t>750</w:t>
            </w:r>
          </w:p>
        </w:tc>
      </w:tr>
      <w:tr w:rsidR="00C2060E" w:rsidRPr="00271FA3" w:rsidTr="00C6498D">
        <w:trPr>
          <w:trHeight w:val="1589"/>
        </w:trPr>
        <w:tc>
          <w:tcPr>
            <w:tcW w:w="1961" w:type="dxa"/>
          </w:tcPr>
          <w:p w:rsidR="00C2060E" w:rsidRPr="00271FA3" w:rsidRDefault="00C2060E" w:rsidP="00C6498D">
            <w:pPr>
              <w:pStyle w:val="TableParagraph"/>
              <w:ind w:left="0"/>
              <w:rPr>
                <w:sz w:val="24"/>
                <w:szCs w:val="24"/>
              </w:rPr>
            </w:pPr>
          </w:p>
          <w:p w:rsidR="00C2060E" w:rsidRPr="00271FA3" w:rsidRDefault="00C2060E" w:rsidP="00C6498D">
            <w:pPr>
              <w:pStyle w:val="TableParagraph"/>
              <w:spacing w:before="173" w:line="276" w:lineRule="auto"/>
              <w:ind w:right="204"/>
              <w:rPr>
                <w:sz w:val="24"/>
                <w:szCs w:val="24"/>
              </w:rPr>
            </w:pPr>
            <w:r w:rsidRPr="00271FA3">
              <w:rPr>
                <w:sz w:val="24"/>
                <w:szCs w:val="24"/>
              </w:rPr>
              <w:t>3. Grup Program Ülkeleri</w:t>
            </w:r>
          </w:p>
        </w:tc>
        <w:tc>
          <w:tcPr>
            <w:tcW w:w="4140" w:type="dxa"/>
          </w:tcPr>
          <w:p w:rsidR="00C2060E" w:rsidRPr="00271FA3" w:rsidRDefault="00C2060E" w:rsidP="002D285B">
            <w:pPr>
              <w:pStyle w:val="TableParagraph"/>
              <w:spacing w:line="276" w:lineRule="auto"/>
              <w:ind w:left="108" w:right="128"/>
              <w:rPr>
                <w:sz w:val="24"/>
                <w:szCs w:val="24"/>
              </w:rPr>
            </w:pPr>
            <w:r w:rsidRPr="00271FA3">
              <w:rPr>
                <w:sz w:val="24"/>
                <w:szCs w:val="24"/>
              </w:rPr>
              <w:t xml:space="preserve">Bulgaristan, Çek Cumhuriyeti, Estonya, Hırvatistan, </w:t>
            </w:r>
            <w:r w:rsidR="002D285B" w:rsidRPr="00271FA3">
              <w:rPr>
                <w:sz w:val="24"/>
                <w:szCs w:val="24"/>
              </w:rPr>
              <w:t xml:space="preserve">Kuzey Makedonya, </w:t>
            </w:r>
            <w:r w:rsidRPr="00271FA3">
              <w:rPr>
                <w:sz w:val="24"/>
                <w:szCs w:val="24"/>
              </w:rPr>
              <w:t xml:space="preserve">Letonya, </w:t>
            </w:r>
            <w:r w:rsidR="00982727" w:rsidRPr="00271FA3">
              <w:rPr>
                <w:sz w:val="24"/>
                <w:szCs w:val="24"/>
              </w:rPr>
              <w:t>Litvanya, Macaristan,</w:t>
            </w:r>
            <w:r w:rsidRPr="00271FA3">
              <w:rPr>
                <w:sz w:val="24"/>
                <w:szCs w:val="24"/>
              </w:rPr>
              <w:t xml:space="preserve"> Polonya, Romanya, Sırbistan, Slovakya,</w:t>
            </w:r>
            <w:r w:rsidR="002D285B" w:rsidRPr="00271FA3">
              <w:rPr>
                <w:sz w:val="24"/>
                <w:szCs w:val="24"/>
              </w:rPr>
              <w:t xml:space="preserve"> </w:t>
            </w:r>
            <w:r w:rsidRPr="00271FA3">
              <w:rPr>
                <w:sz w:val="24"/>
                <w:szCs w:val="24"/>
              </w:rPr>
              <w:t>Slovenya, Türkiye</w:t>
            </w:r>
          </w:p>
        </w:tc>
        <w:tc>
          <w:tcPr>
            <w:tcW w:w="1419" w:type="dxa"/>
          </w:tcPr>
          <w:p w:rsidR="00C2060E" w:rsidRPr="00271FA3" w:rsidRDefault="00C2060E" w:rsidP="00C6498D">
            <w:pPr>
              <w:pStyle w:val="TableParagraph"/>
              <w:ind w:left="0"/>
              <w:rPr>
                <w:sz w:val="24"/>
                <w:szCs w:val="24"/>
              </w:rPr>
            </w:pPr>
          </w:p>
          <w:p w:rsidR="00C2060E" w:rsidRPr="00271FA3" w:rsidRDefault="00C2060E" w:rsidP="00C6498D">
            <w:pPr>
              <w:pStyle w:val="TableParagraph"/>
              <w:spacing w:before="9"/>
              <w:ind w:left="0"/>
              <w:rPr>
                <w:sz w:val="24"/>
                <w:szCs w:val="24"/>
              </w:rPr>
            </w:pPr>
          </w:p>
          <w:p w:rsidR="00C2060E" w:rsidRPr="00271FA3" w:rsidRDefault="00540FE3" w:rsidP="00C6498D">
            <w:pPr>
              <w:pStyle w:val="TableParagraph"/>
              <w:ind w:left="152" w:right="144"/>
              <w:jc w:val="center"/>
              <w:rPr>
                <w:sz w:val="24"/>
                <w:szCs w:val="24"/>
              </w:rPr>
            </w:pPr>
            <w:r w:rsidRPr="00271FA3">
              <w:rPr>
                <w:sz w:val="24"/>
                <w:szCs w:val="24"/>
              </w:rPr>
              <w:t>450</w:t>
            </w:r>
          </w:p>
        </w:tc>
        <w:tc>
          <w:tcPr>
            <w:tcW w:w="1529" w:type="dxa"/>
          </w:tcPr>
          <w:p w:rsidR="00C2060E" w:rsidRPr="00271FA3" w:rsidRDefault="00C2060E" w:rsidP="00C6498D">
            <w:pPr>
              <w:pStyle w:val="TableParagraph"/>
              <w:ind w:left="0"/>
              <w:rPr>
                <w:sz w:val="24"/>
                <w:szCs w:val="24"/>
              </w:rPr>
            </w:pPr>
          </w:p>
          <w:p w:rsidR="00C2060E" w:rsidRPr="00271FA3" w:rsidRDefault="00C2060E" w:rsidP="00C6498D">
            <w:pPr>
              <w:pStyle w:val="TableParagraph"/>
              <w:spacing w:before="9"/>
              <w:ind w:left="0"/>
              <w:rPr>
                <w:sz w:val="24"/>
                <w:szCs w:val="24"/>
              </w:rPr>
            </w:pPr>
          </w:p>
          <w:p w:rsidR="00C2060E" w:rsidRPr="00271FA3" w:rsidRDefault="00540FE3" w:rsidP="00C6498D">
            <w:pPr>
              <w:pStyle w:val="TableParagraph"/>
              <w:ind w:left="0" w:right="573"/>
              <w:jc w:val="right"/>
              <w:rPr>
                <w:sz w:val="24"/>
                <w:szCs w:val="24"/>
              </w:rPr>
            </w:pPr>
            <w:r w:rsidRPr="00271FA3">
              <w:rPr>
                <w:sz w:val="24"/>
                <w:szCs w:val="24"/>
              </w:rPr>
              <w:t>600</w:t>
            </w:r>
          </w:p>
        </w:tc>
      </w:tr>
    </w:tbl>
    <w:p w:rsidR="00183BF2" w:rsidRPr="00271FA3" w:rsidRDefault="00183BF2" w:rsidP="00A37124">
      <w:pPr>
        <w:pStyle w:val="NormalWeb"/>
        <w:jc w:val="both"/>
        <w:rPr>
          <w:rStyle w:val="Gl"/>
          <w:color w:val="4E4E4E"/>
        </w:rPr>
      </w:pPr>
    </w:p>
    <w:p w:rsidR="00935D91" w:rsidRPr="00271FA3" w:rsidRDefault="00935D91" w:rsidP="00A37124">
      <w:pPr>
        <w:pStyle w:val="NormalWeb"/>
        <w:jc w:val="both"/>
        <w:rPr>
          <w:rStyle w:val="Gl"/>
          <w:color w:val="4E4E4E"/>
        </w:rPr>
      </w:pPr>
    </w:p>
    <w:p w:rsidR="00A70EF2" w:rsidRPr="00271FA3" w:rsidRDefault="00A70EF2" w:rsidP="00A37124">
      <w:pPr>
        <w:pStyle w:val="NormalWeb"/>
        <w:jc w:val="both"/>
        <w:rPr>
          <w:rStyle w:val="Gl"/>
          <w:b w:val="0"/>
          <w:color w:val="000000" w:themeColor="text1"/>
        </w:rPr>
      </w:pPr>
      <w:r w:rsidRPr="00271FA3">
        <w:rPr>
          <w:b/>
        </w:rPr>
        <w:t>Öğrenci Hareketliliğinde İlave Hibe Desteği</w:t>
      </w:r>
    </w:p>
    <w:p w:rsidR="00A37124" w:rsidRPr="00271FA3" w:rsidRDefault="00A3381C" w:rsidP="00A37124">
      <w:pPr>
        <w:pStyle w:val="NormalWeb"/>
        <w:jc w:val="both"/>
        <w:rPr>
          <w:color w:val="000000" w:themeColor="text1"/>
        </w:rPr>
      </w:pPr>
      <w:r w:rsidRPr="00271FA3">
        <w:t>Dezavantajlı katılımcılara, hak ettikleri hibeye ek olarak İlave Hibe Desteği sağlanabilecektir. Söz konusu hibenin verilebilmesi için, dezavantajlı katılımcı, ekonomik ve sosyal açıdan imkânları kısıtlı olan ve aşağıdaki alt kategorilere uyan birey olarak tanımlanmıştır.</w:t>
      </w:r>
    </w:p>
    <w:p w:rsidR="00A70EF2" w:rsidRPr="00271FA3" w:rsidRDefault="00474135" w:rsidP="00A37124">
      <w:pPr>
        <w:pStyle w:val="NormalWeb"/>
        <w:jc w:val="both"/>
      </w:pPr>
      <w:r w:rsidRPr="00271FA3">
        <w:t xml:space="preserve">1) 2828 sayılı kanuna tabi olanlar (Aile ve Sosyal Hizmetler Bakanlığı tarafından haklarında 2828 sayılı Kanun uyarınca koruma, bakım veya barınma kararı olanlar) </w:t>
      </w:r>
    </w:p>
    <w:p w:rsidR="00A70EF2" w:rsidRPr="00271FA3" w:rsidRDefault="00474135" w:rsidP="00A37124">
      <w:pPr>
        <w:pStyle w:val="NormalWeb"/>
        <w:jc w:val="both"/>
      </w:pPr>
      <w:r w:rsidRPr="00271FA3">
        <w:t xml:space="preserve">2) 5395 sayılı Çocuk Koruma Kanunu Kapsamında haklarında korunma, bakım veya barınma kararı alınmış öğrencilere </w:t>
      </w:r>
    </w:p>
    <w:p w:rsidR="00A70EF2" w:rsidRPr="00271FA3" w:rsidRDefault="00474135" w:rsidP="00A37124">
      <w:pPr>
        <w:pStyle w:val="NormalWeb"/>
        <w:jc w:val="both"/>
      </w:pPr>
      <w:r w:rsidRPr="00271FA3">
        <w:t xml:space="preserve">3) Diğer ebeveyn geliri olmayıp yetim aylığı bağlananlar </w:t>
      </w:r>
    </w:p>
    <w:p w:rsidR="00A70EF2" w:rsidRPr="00271FA3" w:rsidRDefault="00474135" w:rsidP="00A37124">
      <w:pPr>
        <w:pStyle w:val="NormalWeb"/>
        <w:jc w:val="both"/>
      </w:pPr>
      <w:r w:rsidRPr="00271FA3">
        <w:t xml:space="preserve">4) Şehit/Gazi çocukları </w:t>
      </w:r>
    </w:p>
    <w:p w:rsidR="00A70EF2" w:rsidRPr="00271FA3" w:rsidRDefault="00474135" w:rsidP="00A37124">
      <w:pPr>
        <w:pStyle w:val="NormalWeb"/>
        <w:jc w:val="both"/>
      </w:pPr>
      <w:r w:rsidRPr="00271FA3">
        <w:t>5) Kendisine veya ailesine muhtaçlık aylığı bağlananlar (öğrencinin kendisine, anne</w:t>
      </w:r>
      <w:r w:rsidR="00A70EF2" w:rsidRPr="00271FA3">
        <w:t xml:space="preserve"> </w:t>
      </w:r>
      <w:r w:rsidRPr="00271FA3">
        <w:t xml:space="preserve">babasına veya vasisine Belediyelerden, kamu kurum ve kuruluşlarından (Bakanlıklar, Sosyal Yardımlaşma ve Dayanışma Vakıfları, Vakıflar Genel Müdürlüğü, Kızılay, AFAD gibi kurumlardan Erasmus başvurusunu yaptığı esnada maddi destek aldığını kanıtlayan bir belge ibraz edilmesi yeterlidir.) </w:t>
      </w:r>
    </w:p>
    <w:p w:rsidR="00A70EF2" w:rsidRPr="00271FA3" w:rsidRDefault="00A70EF2" w:rsidP="00A37124">
      <w:pPr>
        <w:pStyle w:val="NormalWeb"/>
        <w:jc w:val="both"/>
      </w:pPr>
      <w:r w:rsidRPr="00271FA3">
        <w:t>6) Engelliler</w:t>
      </w:r>
    </w:p>
    <w:p w:rsidR="00474135" w:rsidRPr="00271FA3" w:rsidRDefault="00474135" w:rsidP="00A37124">
      <w:pPr>
        <w:pStyle w:val="NormalWeb"/>
        <w:jc w:val="both"/>
      </w:pPr>
      <w:r w:rsidRPr="00271FA3">
        <w:t>7) Ebeveynlerinden biri veya vasisi, 65 Yaşını Doldurmuş Muhtaç, Güçsüz Ve Kimsesiz Türk Vatandaşları ile Engelli ve Muhtaç Türk Vatandaşlarına Aylık Bağlanması Hakkında 01.07.1976 tarih ve 2022 sayılı Kanun kapsamında engelli veya muhtaç aylığı alan öğrenciler16</w:t>
      </w:r>
    </w:p>
    <w:p w:rsidR="00352F3D" w:rsidRPr="00271FA3" w:rsidRDefault="00352F3D" w:rsidP="00A37124">
      <w:pPr>
        <w:pStyle w:val="NormalWeb"/>
        <w:jc w:val="both"/>
      </w:pPr>
      <w:r w:rsidRPr="00271FA3">
        <w:t>Kredi ve Yurtlar Kurumu bursları ve benzeri burslar, başarı bursu niteliğindeki diğer hibe, yardım ve burslar, tek seferlik yardımlar söz konusu maddi yardım kapsamında kabul edilmez.</w:t>
      </w:r>
    </w:p>
    <w:p w:rsidR="00F63597" w:rsidRPr="00271FA3" w:rsidRDefault="00F63597" w:rsidP="00A37124">
      <w:pPr>
        <w:pStyle w:val="NormalWeb"/>
        <w:jc w:val="both"/>
      </w:pPr>
      <w:r w:rsidRPr="00271FA3">
        <w:t>Yukarıdaki kapsama uyan öğrencilere talepleri halinde ve bu durumlarını belgelendirmek kaydıyla, hareketlilik türüne göre aşağıdaki miktarlarda İlave Hibe Desteği sağlanabilecektir:</w:t>
      </w:r>
    </w:p>
    <w:tbl>
      <w:tblPr>
        <w:tblStyle w:val="TabloKlavuzu"/>
        <w:tblW w:w="0" w:type="auto"/>
        <w:tblLook w:val="04A0" w:firstRow="1" w:lastRow="0" w:firstColumn="1" w:lastColumn="0" w:noHBand="0" w:noVBand="1"/>
      </w:tblPr>
      <w:tblGrid>
        <w:gridCol w:w="4606"/>
        <w:gridCol w:w="4606"/>
      </w:tblGrid>
      <w:tr w:rsidR="00D00964" w:rsidRPr="00271FA3" w:rsidTr="00D00964">
        <w:tc>
          <w:tcPr>
            <w:tcW w:w="4606" w:type="dxa"/>
          </w:tcPr>
          <w:p w:rsidR="00D00964" w:rsidRPr="00271FA3" w:rsidRDefault="00D00964" w:rsidP="00A37124">
            <w:pPr>
              <w:pStyle w:val="NormalWeb"/>
              <w:jc w:val="both"/>
              <w:rPr>
                <w:color w:val="000000" w:themeColor="text1"/>
              </w:rPr>
            </w:pPr>
            <w:r w:rsidRPr="00271FA3">
              <w:t>Hareketlilik türü</w:t>
            </w:r>
          </w:p>
        </w:tc>
        <w:tc>
          <w:tcPr>
            <w:tcW w:w="4606" w:type="dxa"/>
          </w:tcPr>
          <w:p w:rsidR="00D00964" w:rsidRPr="00271FA3" w:rsidRDefault="00D00964" w:rsidP="00A37124">
            <w:pPr>
              <w:pStyle w:val="NormalWeb"/>
              <w:jc w:val="both"/>
              <w:rPr>
                <w:color w:val="000000" w:themeColor="text1"/>
              </w:rPr>
            </w:pPr>
            <w:r w:rsidRPr="00271FA3">
              <w:t>İlave Hibe Desteği Miktarı</w:t>
            </w:r>
          </w:p>
        </w:tc>
      </w:tr>
      <w:tr w:rsidR="00D00964" w:rsidRPr="00271FA3" w:rsidTr="00D00964">
        <w:tc>
          <w:tcPr>
            <w:tcW w:w="4606" w:type="dxa"/>
          </w:tcPr>
          <w:p w:rsidR="00D00964" w:rsidRPr="00271FA3" w:rsidRDefault="00EF512C" w:rsidP="00A37124">
            <w:pPr>
              <w:pStyle w:val="NormalWeb"/>
              <w:jc w:val="both"/>
              <w:rPr>
                <w:color w:val="000000" w:themeColor="text1"/>
              </w:rPr>
            </w:pPr>
            <w:r w:rsidRPr="00271FA3">
              <w:t>2-12 ay arası öğrenci hareketliliği</w:t>
            </w:r>
          </w:p>
        </w:tc>
        <w:tc>
          <w:tcPr>
            <w:tcW w:w="4606" w:type="dxa"/>
          </w:tcPr>
          <w:p w:rsidR="00D00964" w:rsidRPr="00271FA3" w:rsidRDefault="00EF512C" w:rsidP="00A37124">
            <w:pPr>
              <w:pStyle w:val="NormalWeb"/>
              <w:jc w:val="both"/>
              <w:rPr>
                <w:color w:val="000000" w:themeColor="text1"/>
              </w:rPr>
            </w:pPr>
            <w:r w:rsidRPr="00271FA3">
              <w:t>Aylık 250 €</w:t>
            </w:r>
          </w:p>
        </w:tc>
      </w:tr>
      <w:tr w:rsidR="00D00964" w:rsidRPr="00271FA3" w:rsidTr="00D00964">
        <w:tc>
          <w:tcPr>
            <w:tcW w:w="4606" w:type="dxa"/>
          </w:tcPr>
          <w:p w:rsidR="00D00964" w:rsidRPr="00271FA3" w:rsidRDefault="00EF512C" w:rsidP="00A37124">
            <w:pPr>
              <w:pStyle w:val="NormalWeb"/>
              <w:jc w:val="both"/>
              <w:rPr>
                <w:color w:val="000000" w:themeColor="text1"/>
              </w:rPr>
            </w:pPr>
            <w:r w:rsidRPr="00271FA3">
              <w:t>5-14 gün arasındaki kısa dönem öğrenci hareketliliği*</w:t>
            </w:r>
          </w:p>
        </w:tc>
        <w:tc>
          <w:tcPr>
            <w:tcW w:w="4606" w:type="dxa"/>
          </w:tcPr>
          <w:p w:rsidR="00D00964" w:rsidRPr="00271FA3" w:rsidRDefault="00EF512C" w:rsidP="00A37124">
            <w:pPr>
              <w:pStyle w:val="NormalWeb"/>
              <w:jc w:val="both"/>
              <w:rPr>
                <w:color w:val="000000" w:themeColor="text1"/>
              </w:rPr>
            </w:pPr>
            <w:r w:rsidRPr="00271FA3">
              <w:t>Gündelik hibe toplamına ilaveten 100 €</w:t>
            </w:r>
          </w:p>
        </w:tc>
      </w:tr>
      <w:tr w:rsidR="00D00964" w:rsidRPr="00271FA3" w:rsidTr="00D00964">
        <w:tc>
          <w:tcPr>
            <w:tcW w:w="4606" w:type="dxa"/>
          </w:tcPr>
          <w:p w:rsidR="00D00964" w:rsidRPr="00271FA3" w:rsidRDefault="00EF512C" w:rsidP="00A37124">
            <w:pPr>
              <w:pStyle w:val="NormalWeb"/>
              <w:jc w:val="both"/>
              <w:rPr>
                <w:color w:val="000000" w:themeColor="text1"/>
              </w:rPr>
            </w:pPr>
            <w:r w:rsidRPr="00271FA3">
              <w:t>15-30 gün arasındaki kısa dönem öğrenci hareketliliği*</w:t>
            </w:r>
          </w:p>
        </w:tc>
        <w:tc>
          <w:tcPr>
            <w:tcW w:w="4606" w:type="dxa"/>
          </w:tcPr>
          <w:p w:rsidR="00D00964" w:rsidRPr="00271FA3" w:rsidRDefault="00EF512C" w:rsidP="00A37124">
            <w:pPr>
              <w:pStyle w:val="NormalWeb"/>
              <w:jc w:val="both"/>
              <w:rPr>
                <w:color w:val="000000" w:themeColor="text1"/>
              </w:rPr>
            </w:pPr>
            <w:r w:rsidRPr="00271FA3">
              <w:t>Gündelik hibe toplamına ilaveten 150 €</w:t>
            </w:r>
          </w:p>
        </w:tc>
      </w:tr>
    </w:tbl>
    <w:p w:rsidR="00D00964" w:rsidRPr="00271FA3" w:rsidRDefault="00EF512C" w:rsidP="00A37124">
      <w:pPr>
        <w:pStyle w:val="NormalWeb"/>
        <w:jc w:val="both"/>
        <w:rPr>
          <w:color w:val="000000" w:themeColor="text1"/>
        </w:rPr>
      </w:pPr>
      <w:r w:rsidRPr="00271FA3">
        <w:t>* Bu durumda staj için ilave destek verilmez.</w:t>
      </w:r>
    </w:p>
    <w:p w:rsidR="00130493" w:rsidRPr="00271FA3" w:rsidRDefault="00130493" w:rsidP="00A37124">
      <w:pPr>
        <w:pStyle w:val="NormalWeb"/>
        <w:jc w:val="both"/>
        <w:rPr>
          <w:color w:val="000000" w:themeColor="text1"/>
        </w:rPr>
      </w:pPr>
    </w:p>
    <w:p w:rsidR="00370A36" w:rsidRPr="00271FA3" w:rsidRDefault="00130493" w:rsidP="00A37124">
      <w:pPr>
        <w:pStyle w:val="NormalWeb"/>
        <w:jc w:val="both"/>
        <w:rPr>
          <w:color w:val="4E4E4E"/>
        </w:rPr>
      </w:pPr>
      <w:r w:rsidRPr="00271FA3">
        <w:rPr>
          <w:color w:val="000000" w:themeColor="text1"/>
        </w:rPr>
        <w:t>Uluslararası İlişkiler Ofisi</w:t>
      </w:r>
    </w:p>
    <w:sectPr w:rsidR="00370A36" w:rsidRPr="00271FA3" w:rsidSect="00006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5AA"/>
    <w:multiLevelType w:val="hybridMultilevel"/>
    <w:tmpl w:val="1C3A29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0583083"/>
    <w:multiLevelType w:val="hybridMultilevel"/>
    <w:tmpl w:val="87BE2AF8"/>
    <w:lvl w:ilvl="0" w:tplc="41A830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C497356"/>
    <w:multiLevelType w:val="hybridMultilevel"/>
    <w:tmpl w:val="AB36CA92"/>
    <w:lvl w:ilvl="0" w:tplc="AA783A2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2"/>
  </w:compat>
  <w:rsids>
    <w:rsidRoot w:val="00A37124"/>
    <w:rsid w:val="0000655C"/>
    <w:rsid w:val="00071CB0"/>
    <w:rsid w:val="0007557C"/>
    <w:rsid w:val="00076DBC"/>
    <w:rsid w:val="000B21BC"/>
    <w:rsid w:val="000E0D8F"/>
    <w:rsid w:val="000E1E1F"/>
    <w:rsid w:val="000E271B"/>
    <w:rsid w:val="00130493"/>
    <w:rsid w:val="001528E5"/>
    <w:rsid w:val="00152A04"/>
    <w:rsid w:val="0015514D"/>
    <w:rsid w:val="00166532"/>
    <w:rsid w:val="00183BF2"/>
    <w:rsid w:val="00186CA2"/>
    <w:rsid w:val="001A0ACB"/>
    <w:rsid w:val="001F3307"/>
    <w:rsid w:val="001F6A6E"/>
    <w:rsid w:val="00227979"/>
    <w:rsid w:val="00232AEF"/>
    <w:rsid w:val="00262A16"/>
    <w:rsid w:val="002662D2"/>
    <w:rsid w:val="00271FA3"/>
    <w:rsid w:val="00285E0F"/>
    <w:rsid w:val="00291DC1"/>
    <w:rsid w:val="00292B82"/>
    <w:rsid w:val="002A03EF"/>
    <w:rsid w:val="002A58DE"/>
    <w:rsid w:val="002D285B"/>
    <w:rsid w:val="00324181"/>
    <w:rsid w:val="00334516"/>
    <w:rsid w:val="00352F3D"/>
    <w:rsid w:val="00354007"/>
    <w:rsid w:val="00370A36"/>
    <w:rsid w:val="00375D49"/>
    <w:rsid w:val="003A6974"/>
    <w:rsid w:val="003B74F2"/>
    <w:rsid w:val="003C79D3"/>
    <w:rsid w:val="003D49FD"/>
    <w:rsid w:val="003E5166"/>
    <w:rsid w:val="003F37E5"/>
    <w:rsid w:val="0041705E"/>
    <w:rsid w:val="004216F2"/>
    <w:rsid w:val="004221CC"/>
    <w:rsid w:val="00474135"/>
    <w:rsid w:val="004D7ED3"/>
    <w:rsid w:val="004E6470"/>
    <w:rsid w:val="00514A7F"/>
    <w:rsid w:val="005158A8"/>
    <w:rsid w:val="00521F00"/>
    <w:rsid w:val="0053682F"/>
    <w:rsid w:val="00540FE3"/>
    <w:rsid w:val="0054497B"/>
    <w:rsid w:val="00547BE6"/>
    <w:rsid w:val="00554B78"/>
    <w:rsid w:val="00573125"/>
    <w:rsid w:val="005D01C1"/>
    <w:rsid w:val="005D35BA"/>
    <w:rsid w:val="005F2833"/>
    <w:rsid w:val="00607F3F"/>
    <w:rsid w:val="00615E96"/>
    <w:rsid w:val="00622D37"/>
    <w:rsid w:val="006256B5"/>
    <w:rsid w:val="00634C91"/>
    <w:rsid w:val="006360C3"/>
    <w:rsid w:val="006565BF"/>
    <w:rsid w:val="00660F68"/>
    <w:rsid w:val="006B2FD7"/>
    <w:rsid w:val="006C3E3D"/>
    <w:rsid w:val="006F204B"/>
    <w:rsid w:val="006F6EFD"/>
    <w:rsid w:val="0072163E"/>
    <w:rsid w:val="00735F20"/>
    <w:rsid w:val="00745D88"/>
    <w:rsid w:val="00754676"/>
    <w:rsid w:val="00762158"/>
    <w:rsid w:val="00766080"/>
    <w:rsid w:val="00787926"/>
    <w:rsid w:val="007919EC"/>
    <w:rsid w:val="007A0EF1"/>
    <w:rsid w:val="007A7D08"/>
    <w:rsid w:val="007C3856"/>
    <w:rsid w:val="007D3C22"/>
    <w:rsid w:val="007F1709"/>
    <w:rsid w:val="00805341"/>
    <w:rsid w:val="008067B9"/>
    <w:rsid w:val="0084150A"/>
    <w:rsid w:val="00841C49"/>
    <w:rsid w:val="008748A7"/>
    <w:rsid w:val="008B2F5B"/>
    <w:rsid w:val="008B3DB6"/>
    <w:rsid w:val="008B6009"/>
    <w:rsid w:val="0093059F"/>
    <w:rsid w:val="009329C2"/>
    <w:rsid w:val="00934521"/>
    <w:rsid w:val="00935D91"/>
    <w:rsid w:val="00947E06"/>
    <w:rsid w:val="00960B86"/>
    <w:rsid w:val="00971662"/>
    <w:rsid w:val="009770EE"/>
    <w:rsid w:val="00982727"/>
    <w:rsid w:val="00986E4E"/>
    <w:rsid w:val="009C714A"/>
    <w:rsid w:val="009F6044"/>
    <w:rsid w:val="00A10D03"/>
    <w:rsid w:val="00A3381C"/>
    <w:rsid w:val="00A36FF4"/>
    <w:rsid w:val="00A37124"/>
    <w:rsid w:val="00A37C7B"/>
    <w:rsid w:val="00A61D90"/>
    <w:rsid w:val="00A62E51"/>
    <w:rsid w:val="00A668D7"/>
    <w:rsid w:val="00A70EF2"/>
    <w:rsid w:val="00A80F0E"/>
    <w:rsid w:val="00A86C82"/>
    <w:rsid w:val="00A92016"/>
    <w:rsid w:val="00AC250D"/>
    <w:rsid w:val="00B56ADA"/>
    <w:rsid w:val="00B57DD2"/>
    <w:rsid w:val="00BA7376"/>
    <w:rsid w:val="00C14D49"/>
    <w:rsid w:val="00C2060E"/>
    <w:rsid w:val="00C23A0E"/>
    <w:rsid w:val="00C544EC"/>
    <w:rsid w:val="00C62B33"/>
    <w:rsid w:val="00C65928"/>
    <w:rsid w:val="00C77B67"/>
    <w:rsid w:val="00C95753"/>
    <w:rsid w:val="00CB06AF"/>
    <w:rsid w:val="00CC7747"/>
    <w:rsid w:val="00CD6F6A"/>
    <w:rsid w:val="00CF19F9"/>
    <w:rsid w:val="00CF6DD5"/>
    <w:rsid w:val="00D00964"/>
    <w:rsid w:val="00D179A7"/>
    <w:rsid w:val="00D240BE"/>
    <w:rsid w:val="00D5370F"/>
    <w:rsid w:val="00DB3685"/>
    <w:rsid w:val="00DC3174"/>
    <w:rsid w:val="00E172E4"/>
    <w:rsid w:val="00E74658"/>
    <w:rsid w:val="00EB77FA"/>
    <w:rsid w:val="00EC5038"/>
    <w:rsid w:val="00EE0D2E"/>
    <w:rsid w:val="00EE47A5"/>
    <w:rsid w:val="00EF3B61"/>
    <w:rsid w:val="00EF4C69"/>
    <w:rsid w:val="00EF512C"/>
    <w:rsid w:val="00F152E6"/>
    <w:rsid w:val="00F63597"/>
    <w:rsid w:val="00F728E6"/>
    <w:rsid w:val="00F954AE"/>
    <w:rsid w:val="00FE41C0"/>
    <w:rsid w:val="00FE7228"/>
    <w:rsid w:val="00FF0FD0"/>
    <w:rsid w:val="00FF5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37124"/>
    <w:rPr>
      <w:strike w:val="0"/>
      <w:dstrike w:val="0"/>
      <w:color w:val="428BCA"/>
      <w:u w:val="none"/>
      <w:effect w:val="none"/>
    </w:rPr>
  </w:style>
  <w:style w:type="character" w:styleId="Gl">
    <w:name w:val="Strong"/>
    <w:basedOn w:val="VarsaylanParagrafYazTipi"/>
    <w:uiPriority w:val="22"/>
    <w:qFormat/>
    <w:rsid w:val="00A37124"/>
    <w:rPr>
      <w:b/>
      <w:bCs/>
    </w:rPr>
  </w:style>
  <w:style w:type="paragraph" w:styleId="NormalWeb">
    <w:name w:val="Normal (Web)"/>
    <w:basedOn w:val="Normal"/>
    <w:uiPriority w:val="99"/>
    <w:semiHidden/>
    <w:unhideWhenUsed/>
    <w:rsid w:val="00A37124"/>
    <w:pPr>
      <w:spacing w:after="115"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75D49"/>
    <w:pPr>
      <w:spacing w:after="160" w:line="259" w:lineRule="auto"/>
      <w:ind w:left="720"/>
      <w:contextualSpacing/>
    </w:pPr>
  </w:style>
  <w:style w:type="paragraph" w:customStyle="1" w:styleId="Default">
    <w:name w:val="Default"/>
    <w:rsid w:val="002A03E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E64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6470"/>
    <w:rPr>
      <w:rFonts w:ascii="Tahoma" w:hAnsi="Tahoma" w:cs="Tahoma"/>
      <w:sz w:val="16"/>
      <w:szCs w:val="16"/>
    </w:rPr>
  </w:style>
  <w:style w:type="character" w:styleId="zlenenKpr">
    <w:name w:val="FollowedHyperlink"/>
    <w:basedOn w:val="VarsaylanParagrafYazTipi"/>
    <w:uiPriority w:val="99"/>
    <w:semiHidden/>
    <w:unhideWhenUsed/>
    <w:rsid w:val="00841C49"/>
    <w:rPr>
      <w:color w:val="800080" w:themeColor="followedHyperlink"/>
      <w:u w:val="single"/>
    </w:rPr>
  </w:style>
  <w:style w:type="table" w:customStyle="1" w:styleId="TableNormal">
    <w:name w:val="Table Normal"/>
    <w:uiPriority w:val="2"/>
    <w:semiHidden/>
    <w:unhideWhenUsed/>
    <w:qFormat/>
    <w:rsid w:val="00CC77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7747"/>
    <w:pPr>
      <w:widowControl w:val="0"/>
      <w:autoSpaceDE w:val="0"/>
      <w:autoSpaceDN w:val="0"/>
      <w:spacing w:after="0" w:line="240" w:lineRule="auto"/>
      <w:ind w:left="107"/>
    </w:pPr>
    <w:rPr>
      <w:rFonts w:ascii="Times New Roman" w:eastAsia="Times New Roman" w:hAnsi="Times New Roman" w:cs="Times New Roman"/>
    </w:rPr>
  </w:style>
  <w:style w:type="table" w:styleId="TabloKlavuzu">
    <w:name w:val="Table Grid"/>
    <w:basedOn w:val="NormalTablo"/>
    <w:uiPriority w:val="59"/>
    <w:rsid w:val="00D00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8966">
      <w:bodyDiv w:val="1"/>
      <w:marLeft w:val="0"/>
      <w:marRight w:val="0"/>
      <w:marTop w:val="0"/>
      <w:marBottom w:val="0"/>
      <w:divBdr>
        <w:top w:val="none" w:sz="0" w:space="0" w:color="auto"/>
        <w:left w:val="none" w:sz="0" w:space="0" w:color="auto"/>
        <w:bottom w:val="none" w:sz="0" w:space="0" w:color="auto"/>
        <w:right w:val="none" w:sz="0" w:space="0" w:color="auto"/>
      </w:divBdr>
      <w:divsChild>
        <w:div w:id="201597080">
          <w:marLeft w:val="0"/>
          <w:marRight w:val="0"/>
          <w:marTop w:val="0"/>
          <w:marBottom w:val="0"/>
          <w:divBdr>
            <w:top w:val="none" w:sz="0" w:space="0" w:color="auto"/>
            <w:left w:val="none" w:sz="0" w:space="0" w:color="auto"/>
            <w:bottom w:val="none" w:sz="0" w:space="0" w:color="auto"/>
            <w:right w:val="none" w:sz="0" w:space="0" w:color="auto"/>
          </w:divBdr>
          <w:divsChild>
            <w:div w:id="1254824582">
              <w:marLeft w:val="0"/>
              <w:marRight w:val="0"/>
              <w:marTop w:val="0"/>
              <w:marBottom w:val="0"/>
              <w:divBdr>
                <w:top w:val="none" w:sz="0" w:space="0" w:color="auto"/>
                <w:left w:val="none" w:sz="0" w:space="0" w:color="auto"/>
                <w:bottom w:val="none" w:sz="0" w:space="0" w:color="auto"/>
                <w:right w:val="none" w:sz="0" w:space="0" w:color="auto"/>
              </w:divBdr>
              <w:divsChild>
                <w:div w:id="453672841">
                  <w:marLeft w:val="-173"/>
                  <w:marRight w:val="-173"/>
                  <w:marTop w:val="0"/>
                  <w:marBottom w:val="0"/>
                  <w:divBdr>
                    <w:top w:val="none" w:sz="0" w:space="0" w:color="auto"/>
                    <w:left w:val="none" w:sz="0" w:space="0" w:color="auto"/>
                    <w:bottom w:val="none" w:sz="0" w:space="0" w:color="auto"/>
                    <w:right w:val="none" w:sz="0" w:space="0" w:color="auto"/>
                  </w:divBdr>
                  <w:divsChild>
                    <w:div w:id="2022511271">
                      <w:marLeft w:val="0"/>
                      <w:marRight w:val="0"/>
                      <w:marTop w:val="0"/>
                      <w:marBottom w:val="0"/>
                      <w:divBdr>
                        <w:top w:val="none" w:sz="0" w:space="0" w:color="auto"/>
                        <w:left w:val="none" w:sz="0" w:space="0" w:color="auto"/>
                        <w:bottom w:val="none" w:sz="0" w:space="0" w:color="auto"/>
                        <w:right w:val="none" w:sz="0" w:space="0" w:color="auto"/>
                      </w:divBdr>
                      <w:divsChild>
                        <w:div w:id="1440955342">
                          <w:marLeft w:val="0"/>
                          <w:marRight w:val="0"/>
                          <w:marTop w:val="0"/>
                          <w:marBottom w:val="12"/>
                          <w:divBdr>
                            <w:top w:val="none" w:sz="0" w:space="0" w:color="auto"/>
                            <w:left w:val="none" w:sz="0" w:space="0" w:color="auto"/>
                            <w:bottom w:val="none" w:sz="0" w:space="0" w:color="auto"/>
                            <w:right w:val="none" w:sz="0" w:space="0" w:color="auto"/>
                          </w:divBdr>
                          <w:divsChild>
                            <w:div w:id="586765420">
                              <w:marLeft w:val="0"/>
                              <w:marRight w:val="0"/>
                              <w:marTop w:val="0"/>
                              <w:marBottom w:val="0"/>
                              <w:divBdr>
                                <w:top w:val="none" w:sz="0" w:space="0" w:color="auto"/>
                                <w:left w:val="none" w:sz="0" w:space="0" w:color="auto"/>
                                <w:bottom w:val="none" w:sz="0" w:space="0" w:color="auto"/>
                                <w:right w:val="none" w:sz="0" w:space="0" w:color="auto"/>
                              </w:divBdr>
                              <w:divsChild>
                                <w:div w:id="1079713488">
                                  <w:marLeft w:val="0"/>
                                  <w:marRight w:val="0"/>
                                  <w:marTop w:val="0"/>
                                  <w:marBottom w:val="0"/>
                                  <w:divBdr>
                                    <w:top w:val="none" w:sz="0" w:space="0" w:color="auto"/>
                                    <w:left w:val="none" w:sz="0" w:space="0" w:color="auto"/>
                                    <w:bottom w:val="none" w:sz="0" w:space="0" w:color="auto"/>
                                    <w:right w:val="none" w:sz="0" w:space="0" w:color="auto"/>
                                  </w:divBdr>
                                  <w:divsChild>
                                    <w:div w:id="823158239">
                                      <w:marLeft w:val="0"/>
                                      <w:marRight w:val="0"/>
                                      <w:marTop w:val="0"/>
                                      <w:marBottom w:val="0"/>
                                      <w:divBdr>
                                        <w:top w:val="none" w:sz="0" w:space="0" w:color="auto"/>
                                        <w:left w:val="none" w:sz="0" w:space="0" w:color="auto"/>
                                        <w:bottom w:val="none" w:sz="0" w:space="0" w:color="auto"/>
                                        <w:right w:val="none" w:sz="0" w:space="0" w:color="auto"/>
                                      </w:divBdr>
                                      <w:divsChild>
                                        <w:div w:id="1167863219">
                                          <w:marLeft w:val="0"/>
                                          <w:marRight w:val="0"/>
                                          <w:marTop w:val="0"/>
                                          <w:marBottom w:val="0"/>
                                          <w:divBdr>
                                            <w:top w:val="none" w:sz="0" w:space="0" w:color="auto"/>
                                            <w:left w:val="none" w:sz="0" w:space="0" w:color="auto"/>
                                            <w:bottom w:val="none" w:sz="0" w:space="0" w:color="auto"/>
                                            <w:right w:val="none" w:sz="0" w:space="0" w:color="auto"/>
                                          </w:divBdr>
                                          <w:divsChild>
                                            <w:div w:id="14916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331403">
      <w:bodyDiv w:val="1"/>
      <w:marLeft w:val="0"/>
      <w:marRight w:val="0"/>
      <w:marTop w:val="0"/>
      <w:marBottom w:val="0"/>
      <w:divBdr>
        <w:top w:val="none" w:sz="0" w:space="0" w:color="auto"/>
        <w:left w:val="none" w:sz="0" w:space="0" w:color="auto"/>
        <w:bottom w:val="none" w:sz="0" w:space="0" w:color="auto"/>
        <w:right w:val="none" w:sz="0" w:space="0" w:color="auto"/>
      </w:divBdr>
      <w:divsChild>
        <w:div w:id="1263025200">
          <w:marLeft w:val="0"/>
          <w:marRight w:val="0"/>
          <w:marTop w:val="0"/>
          <w:marBottom w:val="0"/>
          <w:divBdr>
            <w:top w:val="none" w:sz="0" w:space="0" w:color="auto"/>
            <w:left w:val="none" w:sz="0" w:space="0" w:color="auto"/>
            <w:bottom w:val="none" w:sz="0" w:space="0" w:color="auto"/>
            <w:right w:val="none" w:sz="0" w:space="0" w:color="auto"/>
          </w:divBdr>
          <w:divsChild>
            <w:div w:id="1511260889">
              <w:marLeft w:val="0"/>
              <w:marRight w:val="0"/>
              <w:marTop w:val="0"/>
              <w:marBottom w:val="0"/>
              <w:divBdr>
                <w:top w:val="none" w:sz="0" w:space="0" w:color="auto"/>
                <w:left w:val="none" w:sz="0" w:space="0" w:color="auto"/>
                <w:bottom w:val="none" w:sz="0" w:space="0" w:color="auto"/>
                <w:right w:val="none" w:sz="0" w:space="0" w:color="auto"/>
              </w:divBdr>
              <w:divsChild>
                <w:div w:id="1744797273">
                  <w:marLeft w:val="-173"/>
                  <w:marRight w:val="-173"/>
                  <w:marTop w:val="0"/>
                  <w:marBottom w:val="0"/>
                  <w:divBdr>
                    <w:top w:val="none" w:sz="0" w:space="0" w:color="auto"/>
                    <w:left w:val="none" w:sz="0" w:space="0" w:color="auto"/>
                    <w:bottom w:val="none" w:sz="0" w:space="0" w:color="auto"/>
                    <w:right w:val="none" w:sz="0" w:space="0" w:color="auto"/>
                  </w:divBdr>
                  <w:divsChild>
                    <w:div w:id="1884631553">
                      <w:marLeft w:val="0"/>
                      <w:marRight w:val="0"/>
                      <w:marTop w:val="0"/>
                      <w:marBottom w:val="0"/>
                      <w:divBdr>
                        <w:top w:val="none" w:sz="0" w:space="0" w:color="auto"/>
                        <w:left w:val="none" w:sz="0" w:space="0" w:color="auto"/>
                        <w:bottom w:val="none" w:sz="0" w:space="0" w:color="auto"/>
                        <w:right w:val="none" w:sz="0" w:space="0" w:color="auto"/>
                      </w:divBdr>
                      <w:divsChild>
                        <w:div w:id="30082111">
                          <w:marLeft w:val="0"/>
                          <w:marRight w:val="0"/>
                          <w:marTop w:val="0"/>
                          <w:marBottom w:val="12"/>
                          <w:divBdr>
                            <w:top w:val="none" w:sz="0" w:space="0" w:color="auto"/>
                            <w:left w:val="none" w:sz="0" w:space="0" w:color="auto"/>
                            <w:bottom w:val="none" w:sz="0" w:space="0" w:color="auto"/>
                            <w:right w:val="none" w:sz="0" w:space="0" w:color="auto"/>
                          </w:divBdr>
                          <w:divsChild>
                            <w:div w:id="117918025">
                              <w:marLeft w:val="0"/>
                              <w:marRight w:val="0"/>
                              <w:marTop w:val="0"/>
                              <w:marBottom w:val="0"/>
                              <w:divBdr>
                                <w:top w:val="none" w:sz="0" w:space="0" w:color="auto"/>
                                <w:left w:val="none" w:sz="0" w:space="0" w:color="auto"/>
                                <w:bottom w:val="none" w:sz="0" w:space="0" w:color="auto"/>
                                <w:right w:val="none" w:sz="0" w:space="0" w:color="auto"/>
                              </w:divBdr>
                              <w:divsChild>
                                <w:div w:id="2138451187">
                                  <w:marLeft w:val="0"/>
                                  <w:marRight w:val="0"/>
                                  <w:marTop w:val="0"/>
                                  <w:marBottom w:val="0"/>
                                  <w:divBdr>
                                    <w:top w:val="none" w:sz="0" w:space="0" w:color="auto"/>
                                    <w:left w:val="none" w:sz="0" w:space="0" w:color="auto"/>
                                    <w:bottom w:val="none" w:sz="0" w:space="0" w:color="auto"/>
                                    <w:right w:val="none" w:sz="0" w:space="0" w:color="auto"/>
                                  </w:divBdr>
                                  <w:divsChild>
                                    <w:div w:id="856692684">
                                      <w:marLeft w:val="0"/>
                                      <w:marRight w:val="0"/>
                                      <w:marTop w:val="0"/>
                                      <w:marBottom w:val="0"/>
                                      <w:divBdr>
                                        <w:top w:val="none" w:sz="0" w:space="0" w:color="auto"/>
                                        <w:left w:val="none" w:sz="0" w:space="0" w:color="auto"/>
                                        <w:bottom w:val="none" w:sz="0" w:space="0" w:color="auto"/>
                                        <w:right w:val="none" w:sz="0" w:space="0" w:color="auto"/>
                                      </w:divBdr>
                                      <w:divsChild>
                                        <w:div w:id="1229536225">
                                          <w:marLeft w:val="0"/>
                                          <w:marRight w:val="0"/>
                                          <w:marTop w:val="0"/>
                                          <w:marBottom w:val="0"/>
                                          <w:divBdr>
                                            <w:top w:val="none" w:sz="0" w:space="0" w:color="auto"/>
                                            <w:left w:val="none" w:sz="0" w:space="0" w:color="auto"/>
                                            <w:bottom w:val="none" w:sz="0" w:space="0" w:color="auto"/>
                                            <w:right w:val="none" w:sz="0" w:space="0" w:color="auto"/>
                                          </w:divBdr>
                                          <w:divsChild>
                                            <w:div w:id="2403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6107868">
      <w:bodyDiv w:val="1"/>
      <w:marLeft w:val="0"/>
      <w:marRight w:val="0"/>
      <w:marTop w:val="0"/>
      <w:marBottom w:val="0"/>
      <w:divBdr>
        <w:top w:val="none" w:sz="0" w:space="0" w:color="auto"/>
        <w:left w:val="none" w:sz="0" w:space="0" w:color="auto"/>
        <w:bottom w:val="none" w:sz="0" w:space="0" w:color="auto"/>
        <w:right w:val="none" w:sz="0" w:space="0" w:color="auto"/>
      </w:divBdr>
      <w:divsChild>
        <w:div w:id="702823104">
          <w:marLeft w:val="0"/>
          <w:marRight w:val="0"/>
          <w:marTop w:val="0"/>
          <w:marBottom w:val="0"/>
          <w:divBdr>
            <w:top w:val="none" w:sz="0" w:space="0" w:color="auto"/>
            <w:left w:val="none" w:sz="0" w:space="0" w:color="auto"/>
            <w:bottom w:val="none" w:sz="0" w:space="0" w:color="auto"/>
            <w:right w:val="none" w:sz="0" w:space="0" w:color="auto"/>
          </w:divBdr>
          <w:divsChild>
            <w:div w:id="368188479">
              <w:marLeft w:val="0"/>
              <w:marRight w:val="0"/>
              <w:marTop w:val="0"/>
              <w:marBottom w:val="0"/>
              <w:divBdr>
                <w:top w:val="none" w:sz="0" w:space="0" w:color="auto"/>
                <w:left w:val="none" w:sz="0" w:space="0" w:color="auto"/>
                <w:bottom w:val="none" w:sz="0" w:space="0" w:color="auto"/>
                <w:right w:val="none" w:sz="0" w:space="0" w:color="auto"/>
              </w:divBdr>
              <w:divsChild>
                <w:div w:id="776950910">
                  <w:marLeft w:val="-173"/>
                  <w:marRight w:val="-173"/>
                  <w:marTop w:val="0"/>
                  <w:marBottom w:val="0"/>
                  <w:divBdr>
                    <w:top w:val="none" w:sz="0" w:space="0" w:color="auto"/>
                    <w:left w:val="none" w:sz="0" w:space="0" w:color="auto"/>
                    <w:bottom w:val="none" w:sz="0" w:space="0" w:color="auto"/>
                    <w:right w:val="none" w:sz="0" w:space="0" w:color="auto"/>
                  </w:divBdr>
                  <w:divsChild>
                    <w:div w:id="569851489">
                      <w:marLeft w:val="0"/>
                      <w:marRight w:val="0"/>
                      <w:marTop w:val="0"/>
                      <w:marBottom w:val="0"/>
                      <w:divBdr>
                        <w:top w:val="none" w:sz="0" w:space="0" w:color="auto"/>
                        <w:left w:val="none" w:sz="0" w:space="0" w:color="auto"/>
                        <w:bottom w:val="none" w:sz="0" w:space="0" w:color="auto"/>
                        <w:right w:val="none" w:sz="0" w:space="0" w:color="auto"/>
                      </w:divBdr>
                      <w:divsChild>
                        <w:div w:id="1947733641">
                          <w:marLeft w:val="0"/>
                          <w:marRight w:val="0"/>
                          <w:marTop w:val="0"/>
                          <w:marBottom w:val="12"/>
                          <w:divBdr>
                            <w:top w:val="none" w:sz="0" w:space="0" w:color="auto"/>
                            <w:left w:val="none" w:sz="0" w:space="0" w:color="auto"/>
                            <w:bottom w:val="none" w:sz="0" w:space="0" w:color="auto"/>
                            <w:right w:val="none" w:sz="0" w:space="0" w:color="auto"/>
                          </w:divBdr>
                          <w:divsChild>
                            <w:div w:id="1986659061">
                              <w:marLeft w:val="0"/>
                              <w:marRight w:val="0"/>
                              <w:marTop w:val="0"/>
                              <w:marBottom w:val="0"/>
                              <w:divBdr>
                                <w:top w:val="none" w:sz="0" w:space="0" w:color="auto"/>
                                <w:left w:val="none" w:sz="0" w:space="0" w:color="auto"/>
                                <w:bottom w:val="none" w:sz="0" w:space="0" w:color="auto"/>
                                <w:right w:val="none" w:sz="0" w:space="0" w:color="auto"/>
                              </w:divBdr>
                              <w:divsChild>
                                <w:div w:id="945120960">
                                  <w:marLeft w:val="0"/>
                                  <w:marRight w:val="0"/>
                                  <w:marTop w:val="0"/>
                                  <w:marBottom w:val="0"/>
                                  <w:divBdr>
                                    <w:top w:val="none" w:sz="0" w:space="0" w:color="auto"/>
                                    <w:left w:val="none" w:sz="0" w:space="0" w:color="auto"/>
                                    <w:bottom w:val="none" w:sz="0" w:space="0" w:color="auto"/>
                                    <w:right w:val="none" w:sz="0" w:space="0" w:color="auto"/>
                                  </w:divBdr>
                                  <w:divsChild>
                                    <w:div w:id="834955626">
                                      <w:marLeft w:val="0"/>
                                      <w:marRight w:val="0"/>
                                      <w:marTop w:val="0"/>
                                      <w:marBottom w:val="0"/>
                                      <w:divBdr>
                                        <w:top w:val="none" w:sz="0" w:space="0" w:color="auto"/>
                                        <w:left w:val="none" w:sz="0" w:space="0" w:color="auto"/>
                                        <w:bottom w:val="none" w:sz="0" w:space="0" w:color="auto"/>
                                        <w:right w:val="none" w:sz="0" w:space="0" w:color="auto"/>
                                      </w:divBdr>
                                      <w:divsChild>
                                        <w:div w:id="1172259769">
                                          <w:marLeft w:val="0"/>
                                          <w:marRight w:val="0"/>
                                          <w:marTop w:val="0"/>
                                          <w:marBottom w:val="0"/>
                                          <w:divBdr>
                                            <w:top w:val="none" w:sz="0" w:space="0" w:color="auto"/>
                                            <w:left w:val="none" w:sz="0" w:space="0" w:color="auto"/>
                                            <w:bottom w:val="none" w:sz="0" w:space="0" w:color="auto"/>
                                            <w:right w:val="none" w:sz="0" w:space="0" w:color="auto"/>
                                          </w:divBdr>
                                          <w:divsChild>
                                            <w:div w:id="20531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047549">
      <w:bodyDiv w:val="1"/>
      <w:marLeft w:val="0"/>
      <w:marRight w:val="0"/>
      <w:marTop w:val="0"/>
      <w:marBottom w:val="0"/>
      <w:divBdr>
        <w:top w:val="none" w:sz="0" w:space="0" w:color="auto"/>
        <w:left w:val="none" w:sz="0" w:space="0" w:color="auto"/>
        <w:bottom w:val="none" w:sz="0" w:space="0" w:color="auto"/>
        <w:right w:val="none" w:sz="0" w:space="0" w:color="auto"/>
      </w:divBdr>
      <w:divsChild>
        <w:div w:id="411779910">
          <w:marLeft w:val="0"/>
          <w:marRight w:val="0"/>
          <w:marTop w:val="0"/>
          <w:marBottom w:val="0"/>
          <w:divBdr>
            <w:top w:val="none" w:sz="0" w:space="0" w:color="auto"/>
            <w:left w:val="none" w:sz="0" w:space="0" w:color="auto"/>
            <w:bottom w:val="none" w:sz="0" w:space="0" w:color="auto"/>
            <w:right w:val="none" w:sz="0" w:space="0" w:color="auto"/>
          </w:divBdr>
          <w:divsChild>
            <w:div w:id="180898582">
              <w:marLeft w:val="0"/>
              <w:marRight w:val="0"/>
              <w:marTop w:val="0"/>
              <w:marBottom w:val="0"/>
              <w:divBdr>
                <w:top w:val="none" w:sz="0" w:space="0" w:color="auto"/>
                <w:left w:val="none" w:sz="0" w:space="0" w:color="auto"/>
                <w:bottom w:val="none" w:sz="0" w:space="0" w:color="auto"/>
                <w:right w:val="none" w:sz="0" w:space="0" w:color="auto"/>
              </w:divBdr>
              <w:divsChild>
                <w:div w:id="1788624924">
                  <w:marLeft w:val="-173"/>
                  <w:marRight w:val="-173"/>
                  <w:marTop w:val="0"/>
                  <w:marBottom w:val="0"/>
                  <w:divBdr>
                    <w:top w:val="none" w:sz="0" w:space="0" w:color="auto"/>
                    <w:left w:val="none" w:sz="0" w:space="0" w:color="auto"/>
                    <w:bottom w:val="none" w:sz="0" w:space="0" w:color="auto"/>
                    <w:right w:val="none" w:sz="0" w:space="0" w:color="auto"/>
                  </w:divBdr>
                  <w:divsChild>
                    <w:div w:id="1808476916">
                      <w:marLeft w:val="0"/>
                      <w:marRight w:val="0"/>
                      <w:marTop w:val="0"/>
                      <w:marBottom w:val="0"/>
                      <w:divBdr>
                        <w:top w:val="none" w:sz="0" w:space="0" w:color="auto"/>
                        <w:left w:val="none" w:sz="0" w:space="0" w:color="auto"/>
                        <w:bottom w:val="none" w:sz="0" w:space="0" w:color="auto"/>
                        <w:right w:val="none" w:sz="0" w:space="0" w:color="auto"/>
                      </w:divBdr>
                      <w:divsChild>
                        <w:div w:id="94205386">
                          <w:marLeft w:val="0"/>
                          <w:marRight w:val="0"/>
                          <w:marTop w:val="0"/>
                          <w:marBottom w:val="12"/>
                          <w:divBdr>
                            <w:top w:val="none" w:sz="0" w:space="0" w:color="auto"/>
                            <w:left w:val="none" w:sz="0" w:space="0" w:color="auto"/>
                            <w:bottom w:val="none" w:sz="0" w:space="0" w:color="auto"/>
                            <w:right w:val="none" w:sz="0" w:space="0" w:color="auto"/>
                          </w:divBdr>
                          <w:divsChild>
                            <w:div w:id="472645852">
                              <w:marLeft w:val="0"/>
                              <w:marRight w:val="0"/>
                              <w:marTop w:val="0"/>
                              <w:marBottom w:val="0"/>
                              <w:divBdr>
                                <w:top w:val="none" w:sz="0" w:space="0" w:color="auto"/>
                                <w:left w:val="none" w:sz="0" w:space="0" w:color="auto"/>
                                <w:bottom w:val="none" w:sz="0" w:space="0" w:color="auto"/>
                                <w:right w:val="none" w:sz="0" w:space="0" w:color="auto"/>
                              </w:divBdr>
                              <w:divsChild>
                                <w:div w:id="556941060">
                                  <w:marLeft w:val="0"/>
                                  <w:marRight w:val="0"/>
                                  <w:marTop w:val="0"/>
                                  <w:marBottom w:val="0"/>
                                  <w:divBdr>
                                    <w:top w:val="none" w:sz="0" w:space="0" w:color="auto"/>
                                    <w:left w:val="none" w:sz="0" w:space="0" w:color="auto"/>
                                    <w:bottom w:val="none" w:sz="0" w:space="0" w:color="auto"/>
                                    <w:right w:val="none" w:sz="0" w:space="0" w:color="auto"/>
                                  </w:divBdr>
                                  <w:divsChild>
                                    <w:div w:id="1567643465">
                                      <w:marLeft w:val="0"/>
                                      <w:marRight w:val="0"/>
                                      <w:marTop w:val="0"/>
                                      <w:marBottom w:val="0"/>
                                      <w:divBdr>
                                        <w:top w:val="none" w:sz="0" w:space="0" w:color="auto"/>
                                        <w:left w:val="none" w:sz="0" w:space="0" w:color="auto"/>
                                        <w:bottom w:val="none" w:sz="0" w:space="0" w:color="auto"/>
                                        <w:right w:val="none" w:sz="0" w:space="0" w:color="auto"/>
                                      </w:divBdr>
                                      <w:divsChild>
                                        <w:div w:id="541209749">
                                          <w:marLeft w:val="0"/>
                                          <w:marRight w:val="0"/>
                                          <w:marTop w:val="0"/>
                                          <w:marBottom w:val="0"/>
                                          <w:divBdr>
                                            <w:top w:val="none" w:sz="0" w:space="0" w:color="auto"/>
                                            <w:left w:val="none" w:sz="0" w:space="0" w:color="auto"/>
                                            <w:bottom w:val="none" w:sz="0" w:space="0" w:color="auto"/>
                                            <w:right w:val="none" w:sz="0" w:space="0" w:color="auto"/>
                                          </w:divBdr>
                                          <w:divsChild>
                                            <w:div w:id="11421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gantep.edu.tr/pages.php?url=belgeler-ve-formlar-application-forms-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rasmusbasvuru.ua.gov.tr" TargetMode="External"/><Relationship Id="rId12" Type="http://schemas.openxmlformats.org/officeDocument/2006/relationships/hyperlink" Target="http://erasmus.gantep.edu.tr/pages.php?url=adim-adim-erasmus-staji-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rasmus.gantep.edu.tr/pages.php?url=belgeler-ve-formlar-application-forms-9" TargetMode="External"/><Relationship Id="rId11" Type="http://schemas.openxmlformats.org/officeDocument/2006/relationships/hyperlink" Target="http://erasmus.gantep.edu.tr/upload/files/2022-el-kitab%C4%B1.pdf" TargetMode="External"/><Relationship Id="rId5" Type="http://schemas.openxmlformats.org/officeDocument/2006/relationships/webSettings" Target="webSettings.xml"/><Relationship Id="rId10" Type="http://schemas.openxmlformats.org/officeDocument/2006/relationships/hyperlink" Target="http://erasmus.gantep.edu.tr/pages.php?url=koordinatorler-coordinators-16" TargetMode="External"/><Relationship Id="rId4" Type="http://schemas.openxmlformats.org/officeDocument/2006/relationships/settings" Target="settings.xml"/><Relationship Id="rId9" Type="http://schemas.openxmlformats.org/officeDocument/2006/relationships/hyperlink" Target="https://erasmusbasvuru.ua.gov.tr/giris?returnUrl=%2F"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1281</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dc:creator>
  <cp:lastModifiedBy>USER</cp:lastModifiedBy>
  <cp:revision>96</cp:revision>
  <cp:lastPrinted>2021-06-01T10:26:00Z</cp:lastPrinted>
  <dcterms:created xsi:type="dcterms:W3CDTF">2022-01-07T11:22:00Z</dcterms:created>
  <dcterms:modified xsi:type="dcterms:W3CDTF">2022-12-05T13:09:00Z</dcterms:modified>
</cp:coreProperties>
</file>